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仿宋_GB2312" w:hAnsi="仿宋_GB2312" w:eastAsia="仿宋_GB2312" w:cs="仿宋_GB2312"/>
          <w:kern w:val="0"/>
          <w:sz w:val="32"/>
          <w:szCs w:val="32"/>
        </w:rPr>
      </w:pPr>
    </w:p>
    <w:p>
      <w:pPr>
        <w:widowControl/>
        <w:spacing w:line="360" w:lineRule="auto"/>
        <w:rPr>
          <w:rFonts w:ascii="仿宋_GB2312" w:hAnsi="仿宋_GB2312" w:eastAsia="仿宋_GB2312" w:cs="仿宋_GB2312"/>
          <w:kern w:val="0"/>
          <w:sz w:val="32"/>
          <w:szCs w:val="32"/>
        </w:rPr>
      </w:pPr>
    </w:p>
    <w:p>
      <w:pPr>
        <w:widowControl/>
        <w:spacing w:line="360" w:lineRule="auto"/>
        <w:jc w:val="center"/>
        <w:rPr>
          <w:rFonts w:ascii="仿宋_GB2312" w:hAnsi="仿宋_GB2312" w:eastAsia="仿宋_GB2312" w:cs="仿宋_GB2312"/>
          <w:kern w:val="0"/>
          <w:sz w:val="32"/>
          <w:szCs w:val="32"/>
        </w:rPr>
      </w:pPr>
    </w:p>
    <w:p>
      <w:pPr>
        <w:widowControl/>
        <w:spacing w:line="368" w:lineRule="atLeast"/>
        <w:jc w:val="center"/>
        <w:rPr>
          <w:rFonts w:ascii="宋体" w:hAnsi="宋体" w:cs="仿宋_GB2312"/>
          <w:b/>
          <w:kern w:val="0"/>
          <w:sz w:val="48"/>
          <w:szCs w:val="48"/>
        </w:rPr>
      </w:pPr>
      <w:r>
        <w:rPr>
          <w:rFonts w:hint="eastAsia" w:ascii="宋体" w:hAnsi="宋体" w:cs="仿宋_GB2312"/>
          <w:b/>
          <w:kern w:val="0"/>
          <w:sz w:val="48"/>
          <w:szCs w:val="48"/>
        </w:rPr>
        <w:t>苏州混凝土水泥制品研究院有限公司办公家具采购项目</w:t>
      </w:r>
    </w:p>
    <w:p>
      <w:pPr>
        <w:widowControl/>
        <w:spacing w:line="368" w:lineRule="atLeast"/>
        <w:jc w:val="center"/>
        <w:rPr>
          <w:rFonts w:ascii="宋体" w:hAnsi="宋体" w:cs="仿宋_GB2312"/>
          <w:b/>
          <w:kern w:val="0"/>
          <w:sz w:val="48"/>
          <w:szCs w:val="48"/>
        </w:rPr>
      </w:pPr>
      <w:r>
        <w:rPr>
          <w:rFonts w:hint="eastAsia" w:ascii="宋体" w:hAnsi="宋体" w:cs="仿宋_GB2312"/>
          <w:b/>
          <w:kern w:val="0"/>
          <w:sz w:val="48"/>
          <w:szCs w:val="48"/>
        </w:rPr>
        <w:t>招标文件</w:t>
      </w:r>
    </w:p>
    <w:p>
      <w:pPr>
        <w:widowControl/>
        <w:spacing w:line="360" w:lineRule="auto"/>
        <w:jc w:val="center"/>
        <w:rPr>
          <w:rFonts w:ascii="仿宋_GB2312" w:hAnsi="仿宋_GB2312" w:eastAsia="仿宋_GB2312" w:cs="仿宋_GB2312"/>
          <w:kern w:val="0"/>
          <w:sz w:val="32"/>
          <w:szCs w:val="32"/>
        </w:rPr>
      </w:pPr>
      <w:bookmarkStart w:id="57" w:name="_GoBack"/>
      <w:bookmarkEnd w:id="57"/>
    </w:p>
    <w:p>
      <w:pPr>
        <w:widowControl/>
        <w:spacing w:line="360" w:lineRule="auto"/>
        <w:jc w:val="center"/>
        <w:rPr>
          <w:rFonts w:ascii="仿宋_GB2312" w:hAnsi="仿宋_GB2312" w:eastAsia="仿宋_GB2312" w:cs="仿宋_GB2312"/>
          <w:kern w:val="0"/>
          <w:sz w:val="32"/>
          <w:szCs w:val="32"/>
        </w:rPr>
      </w:pPr>
    </w:p>
    <w:p>
      <w:pPr>
        <w:widowControl/>
        <w:spacing w:line="360" w:lineRule="auto"/>
        <w:jc w:val="center"/>
        <w:rPr>
          <w:rFonts w:ascii="仿宋_GB2312" w:hAnsi="仿宋_GB2312" w:eastAsia="仿宋_GB2312" w:cs="仿宋_GB2312"/>
          <w:kern w:val="0"/>
          <w:sz w:val="32"/>
          <w:szCs w:val="32"/>
        </w:rPr>
      </w:pPr>
    </w:p>
    <w:p>
      <w:pPr>
        <w:widowControl/>
        <w:spacing w:line="360" w:lineRule="auto"/>
        <w:rPr>
          <w:rFonts w:ascii="仿宋_GB2312" w:hAnsi="仿宋_GB2312" w:eastAsia="仿宋_GB2312" w:cs="仿宋_GB2312"/>
          <w:kern w:val="0"/>
          <w:sz w:val="32"/>
          <w:szCs w:val="32"/>
        </w:rPr>
      </w:pPr>
    </w:p>
    <w:p>
      <w:pPr>
        <w:widowControl/>
        <w:spacing w:line="360" w:lineRule="auto"/>
        <w:rPr>
          <w:rFonts w:ascii="仿宋_GB2312" w:hAnsi="仿宋_GB2312" w:eastAsia="仿宋_GB2312" w:cs="仿宋_GB2312"/>
          <w:kern w:val="0"/>
          <w:sz w:val="32"/>
          <w:szCs w:val="32"/>
        </w:rPr>
      </w:pPr>
    </w:p>
    <w:p>
      <w:pPr>
        <w:widowControl/>
        <w:spacing w:line="360" w:lineRule="auto"/>
        <w:rPr>
          <w:rFonts w:ascii="仿宋_GB2312" w:hAnsi="仿宋_GB2312" w:eastAsia="仿宋_GB2312" w:cs="仿宋_GB2312"/>
          <w:kern w:val="0"/>
          <w:sz w:val="32"/>
          <w:szCs w:val="32"/>
        </w:rPr>
      </w:pPr>
    </w:p>
    <w:p>
      <w:pPr>
        <w:widowControl/>
        <w:spacing w:line="360" w:lineRule="auto"/>
        <w:rPr>
          <w:rFonts w:ascii="仿宋_GB2312" w:hAnsi="仿宋_GB2312" w:eastAsia="仿宋_GB2312" w:cs="仿宋_GB2312"/>
          <w:kern w:val="0"/>
          <w:sz w:val="32"/>
          <w:szCs w:val="32"/>
        </w:rPr>
      </w:pPr>
    </w:p>
    <w:p>
      <w:pPr>
        <w:widowControl/>
        <w:spacing w:line="360" w:lineRule="auto"/>
        <w:rPr>
          <w:rFonts w:ascii="仿宋_GB2312" w:hAnsi="仿宋_GB2312" w:eastAsia="仿宋_GB2312" w:cs="仿宋_GB2312"/>
          <w:kern w:val="0"/>
          <w:sz w:val="32"/>
          <w:szCs w:val="32"/>
        </w:rPr>
      </w:pPr>
    </w:p>
    <w:p>
      <w:pPr>
        <w:widowControl/>
        <w:spacing w:line="360" w:lineRule="auto"/>
        <w:rPr>
          <w:rFonts w:ascii="仿宋_GB2312" w:hAnsi="仿宋_GB2312" w:eastAsia="仿宋_GB2312" w:cs="仿宋_GB2312"/>
          <w:kern w:val="0"/>
          <w:sz w:val="44"/>
          <w:szCs w:val="44"/>
        </w:rPr>
      </w:pPr>
    </w:p>
    <w:p>
      <w:pPr>
        <w:widowControl/>
        <w:spacing w:line="360" w:lineRule="auto"/>
        <w:jc w:val="center"/>
        <w:rPr>
          <w:rFonts w:asciiTheme="minorEastAsia" w:hAnsiTheme="minorEastAsia" w:eastAsiaTheme="minorEastAsia" w:cstheme="minorEastAsia"/>
          <w:kern w:val="0"/>
          <w:sz w:val="40"/>
          <w:szCs w:val="40"/>
        </w:rPr>
      </w:pPr>
      <w:r>
        <w:rPr>
          <w:rFonts w:hint="eastAsia" w:asciiTheme="minorEastAsia" w:hAnsiTheme="minorEastAsia" w:eastAsiaTheme="minorEastAsia" w:cstheme="minorEastAsia"/>
          <w:kern w:val="0"/>
          <w:sz w:val="40"/>
          <w:szCs w:val="40"/>
        </w:rPr>
        <w:t>二零二一年三月</w:t>
      </w:r>
    </w:p>
    <w:p>
      <w:pPr>
        <w:widowControl/>
        <w:spacing w:line="360" w:lineRule="auto"/>
        <w:jc w:val="center"/>
        <w:rPr>
          <w:rFonts w:ascii="仿宋_GB2312" w:hAnsi="仿宋_GB2312" w:eastAsia="仿宋_GB2312" w:cs="仿宋_GB2312"/>
          <w:kern w:val="0"/>
          <w:sz w:val="32"/>
          <w:szCs w:val="32"/>
        </w:rPr>
      </w:pPr>
    </w:p>
    <w:p>
      <w:pPr>
        <w:widowControl/>
        <w:spacing w:line="360" w:lineRule="auto"/>
        <w:rPr>
          <w:rFonts w:ascii="仿宋_GB2312" w:hAnsi="仿宋_GB2312" w:eastAsia="仿宋_GB2312" w:cs="仿宋_GB2312"/>
          <w:kern w:val="0"/>
          <w:sz w:val="32"/>
          <w:szCs w:val="32"/>
        </w:rPr>
      </w:pPr>
    </w:p>
    <w:p>
      <w:pPr>
        <w:widowControl/>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br w:type="page"/>
      </w:r>
    </w:p>
    <w:p>
      <w:pPr>
        <w:widowControl/>
        <w:spacing w:line="360" w:lineRule="auto"/>
        <w:rPr>
          <w:rFonts w:ascii="仿宋_GB2312" w:hAnsi="仿宋_GB2312" w:eastAsia="仿宋_GB2312" w:cs="仿宋_GB2312"/>
          <w:kern w:val="0"/>
          <w:sz w:val="32"/>
          <w:szCs w:val="32"/>
        </w:rPr>
      </w:pPr>
    </w:p>
    <w:sdt>
      <w:sdtPr>
        <w:rPr>
          <w:rFonts w:ascii="宋体" w:hAnsi="宋体" w:cs="宋体"/>
          <w:kern w:val="0"/>
          <w:sz w:val="24"/>
          <w:lang w:val="zh-CN"/>
        </w:rPr>
        <w:id w:val="-257298804"/>
        <w:docPartObj>
          <w:docPartGallery w:val="Table of Contents"/>
          <w:docPartUnique/>
        </w:docPartObj>
      </w:sdtPr>
      <w:sdtEndPr>
        <w:rPr>
          <w:rFonts w:ascii="宋体" w:hAnsi="宋体" w:cs="宋体"/>
          <w:b/>
          <w:bCs/>
          <w:kern w:val="0"/>
          <w:sz w:val="24"/>
          <w:lang w:val="zh-CN"/>
        </w:rPr>
      </w:sdtEndPr>
      <w:sdtContent>
        <w:p>
          <w:pPr>
            <w:widowControl/>
            <w:jc w:val="center"/>
            <w:rPr>
              <w:rFonts w:ascii="仿宋_GB2312" w:hAnsi="仿宋_GB2312" w:eastAsia="仿宋_GB2312" w:cs="仿宋_GB2312"/>
              <w:b/>
              <w:kern w:val="0"/>
              <w:sz w:val="44"/>
              <w:szCs w:val="44"/>
            </w:rPr>
          </w:pPr>
          <w:r>
            <w:rPr>
              <w:rFonts w:ascii="仿宋_GB2312" w:hAnsi="仿宋_GB2312" w:eastAsia="仿宋_GB2312" w:cs="仿宋_GB2312"/>
              <w:b/>
              <w:kern w:val="0"/>
              <w:sz w:val="44"/>
              <w:szCs w:val="44"/>
            </w:rPr>
            <w:t>目录</w:t>
          </w:r>
        </w:p>
        <w:p>
          <w:pPr>
            <w:widowControl/>
            <w:jc w:val="center"/>
            <w:rPr>
              <w:rFonts w:ascii="仿宋_GB2312" w:hAnsi="仿宋_GB2312" w:eastAsia="仿宋_GB2312" w:cs="仿宋_GB2312"/>
              <w:b/>
              <w:kern w:val="0"/>
              <w:sz w:val="44"/>
              <w:szCs w:val="44"/>
            </w:rPr>
          </w:pPr>
        </w:p>
        <w:p>
          <w:pPr>
            <w:pStyle w:val="7"/>
            <w:tabs>
              <w:tab w:val="right" w:leader="dot" w:pos="8519"/>
            </w:tabs>
            <w:rPr>
              <w:rStyle w:val="14"/>
              <w:rFonts w:asciiTheme="minorHAnsi" w:hAnsiTheme="minorHAnsi" w:eastAsiaTheme="minorEastAsia" w:cstheme="minorBidi"/>
              <w:kern w:val="2"/>
              <w:sz w:val="21"/>
              <w:szCs w:val="22"/>
            </w:rPr>
          </w:pPr>
          <w:r>
            <w:rPr>
              <w:rStyle w:val="14"/>
              <w:rFonts w:hint="eastAsia" w:asciiTheme="minorEastAsia" w:hAnsiTheme="minorEastAsia" w:cstheme="minorEastAsia"/>
            </w:rPr>
            <w:t>1.招标</w:t>
          </w:r>
          <w:r>
            <w:rPr>
              <w:rStyle w:val="14"/>
              <w:rFonts w:asciiTheme="minorEastAsia" w:hAnsiTheme="minorEastAsia" w:cstheme="minorEastAsia"/>
            </w:rPr>
            <w:t>邀请函</w:t>
          </w:r>
          <w:r>
            <w:fldChar w:fldCharType="begin"/>
          </w:r>
          <w:r>
            <w:instrText xml:space="preserve"> HYPERLINK \l "_Toc67556745" </w:instrText>
          </w:r>
          <w:r>
            <w:fldChar w:fldCharType="separate"/>
          </w:r>
          <w:r>
            <w:tab/>
          </w:r>
          <w:r>
            <w:fldChar w:fldCharType="end"/>
          </w:r>
          <w:r>
            <w:rPr>
              <w:rStyle w:val="14"/>
            </w:rPr>
            <w:t>3</w:t>
          </w:r>
        </w:p>
        <w:p>
          <w:pPr>
            <w:pStyle w:val="7"/>
            <w:tabs>
              <w:tab w:val="right" w:leader="dot" w:pos="8519"/>
            </w:tabs>
            <w:rPr>
              <w:rFonts w:asciiTheme="minorHAnsi" w:hAnsiTheme="minorHAnsi" w:eastAsiaTheme="minorEastAsia" w:cstheme="minorBidi"/>
              <w:kern w:val="2"/>
              <w:sz w:val="21"/>
              <w:szCs w:val="22"/>
            </w:rPr>
          </w:pPr>
          <w:r>
            <w:rPr>
              <w:rStyle w:val="14"/>
              <w:rFonts w:asciiTheme="minorEastAsia" w:hAnsiTheme="minorEastAsia" w:cstheme="minorEastAsia"/>
            </w:rPr>
            <w:t>2.</w:t>
          </w:r>
          <w:r>
            <w:rPr>
              <w:rFonts w:ascii="仿宋_GB2312" w:hAnsi="仿宋_GB2312" w:eastAsia="仿宋_GB2312" w:cs="仿宋_GB2312"/>
              <w:b/>
              <w:sz w:val="44"/>
              <w:szCs w:val="44"/>
            </w:rPr>
            <w:fldChar w:fldCharType="begin"/>
          </w:r>
          <w:r>
            <w:rPr>
              <w:rFonts w:ascii="仿宋_GB2312" w:hAnsi="仿宋_GB2312" w:eastAsia="仿宋_GB2312" w:cs="仿宋_GB2312"/>
              <w:b/>
              <w:sz w:val="44"/>
              <w:szCs w:val="44"/>
            </w:rPr>
            <w:instrText xml:space="preserve"> TOC \o "1-3" \h \z \u </w:instrText>
          </w:r>
          <w:r>
            <w:rPr>
              <w:rFonts w:ascii="仿宋_GB2312" w:hAnsi="仿宋_GB2312" w:eastAsia="仿宋_GB2312" w:cs="仿宋_GB2312"/>
              <w:b/>
              <w:sz w:val="44"/>
              <w:szCs w:val="44"/>
            </w:rPr>
            <w:fldChar w:fldCharType="separate"/>
          </w:r>
          <w:r>
            <w:fldChar w:fldCharType="begin"/>
          </w:r>
          <w:r>
            <w:instrText xml:space="preserve"> HYPERLINK \l "_Toc67556745" </w:instrText>
          </w:r>
          <w:r>
            <w:fldChar w:fldCharType="separate"/>
          </w:r>
          <w:r>
            <w:rPr>
              <w:rStyle w:val="14"/>
              <w:rFonts w:hint="eastAsia" w:asciiTheme="minorEastAsia" w:hAnsiTheme="minorEastAsia" w:cstheme="minorEastAsia"/>
            </w:rPr>
            <w:t>投标人须知</w:t>
          </w:r>
          <w:r>
            <w:tab/>
          </w:r>
          <w:r>
            <w:fldChar w:fldCharType="begin"/>
          </w:r>
          <w:r>
            <w:instrText xml:space="preserve"> PAGEREF _Toc67556745 \h </w:instrText>
          </w:r>
          <w:r>
            <w:fldChar w:fldCharType="separate"/>
          </w:r>
          <w:r>
            <w:t>4</w:t>
          </w:r>
          <w:r>
            <w:fldChar w:fldCharType="end"/>
          </w:r>
          <w:r>
            <w:fldChar w:fldCharType="end"/>
          </w:r>
        </w:p>
        <w:p>
          <w:pPr>
            <w:pStyle w:val="7"/>
            <w:tabs>
              <w:tab w:val="right" w:leader="dot" w:pos="8519"/>
            </w:tabs>
            <w:rPr>
              <w:rFonts w:asciiTheme="minorHAnsi" w:hAnsiTheme="minorHAnsi" w:eastAsiaTheme="minorEastAsia" w:cstheme="minorBidi"/>
              <w:kern w:val="2"/>
              <w:sz w:val="21"/>
              <w:szCs w:val="22"/>
            </w:rPr>
          </w:pPr>
          <w:r>
            <w:rPr>
              <w:rStyle w:val="14"/>
            </w:rPr>
            <w:t>3.</w:t>
          </w:r>
          <w:r>
            <w:fldChar w:fldCharType="begin"/>
          </w:r>
          <w:r>
            <w:instrText xml:space="preserve"> HYPERLINK \l "_Toc67556746" </w:instrText>
          </w:r>
          <w:r>
            <w:fldChar w:fldCharType="separate"/>
          </w:r>
          <w:r>
            <w:rPr>
              <w:rStyle w:val="14"/>
              <w:rFonts w:hint="eastAsia" w:asciiTheme="minorEastAsia" w:hAnsiTheme="minorEastAsia" w:cstheme="minorEastAsia"/>
            </w:rPr>
            <w:t>投标文件格式</w:t>
          </w:r>
          <w:r>
            <w:tab/>
          </w:r>
          <w:r>
            <w:fldChar w:fldCharType="begin"/>
          </w:r>
          <w:r>
            <w:instrText xml:space="preserve"> PAGEREF _Toc67556746 \h </w:instrText>
          </w:r>
          <w:r>
            <w:fldChar w:fldCharType="separate"/>
          </w:r>
          <w:r>
            <w:t>13</w:t>
          </w:r>
          <w:r>
            <w:fldChar w:fldCharType="end"/>
          </w:r>
          <w:r>
            <w:fldChar w:fldCharType="end"/>
          </w:r>
        </w:p>
        <w:p>
          <w:pPr>
            <w:pStyle w:val="7"/>
            <w:tabs>
              <w:tab w:val="right" w:leader="dot" w:pos="8519"/>
            </w:tabs>
            <w:rPr>
              <w:rFonts w:asciiTheme="minorHAnsi" w:hAnsiTheme="minorHAnsi" w:eastAsiaTheme="minorEastAsia" w:cstheme="minorBidi"/>
              <w:kern w:val="2"/>
              <w:sz w:val="21"/>
              <w:szCs w:val="22"/>
            </w:rPr>
          </w:pPr>
          <w:r>
            <w:rPr>
              <w:rStyle w:val="14"/>
            </w:rPr>
            <w:t>4.</w:t>
          </w:r>
          <w:r>
            <w:fldChar w:fldCharType="begin"/>
          </w:r>
          <w:r>
            <w:instrText xml:space="preserve"> HYPERLINK \l "_Toc67556747" </w:instrText>
          </w:r>
          <w:r>
            <w:fldChar w:fldCharType="separate"/>
          </w:r>
          <w:r>
            <w:rPr>
              <w:rStyle w:val="14"/>
              <w:rFonts w:hint="eastAsia" w:asciiTheme="minorEastAsia" w:hAnsiTheme="minorEastAsia" w:cstheme="minorEastAsia"/>
            </w:rPr>
            <w:t>合同样本</w:t>
          </w:r>
          <w:r>
            <w:tab/>
          </w:r>
          <w:r>
            <w:fldChar w:fldCharType="begin"/>
          </w:r>
          <w:r>
            <w:instrText xml:space="preserve"> PAGEREF _Toc67556747 \h </w:instrText>
          </w:r>
          <w:r>
            <w:fldChar w:fldCharType="separate"/>
          </w:r>
          <w:r>
            <w:t>19</w:t>
          </w:r>
          <w:r>
            <w:fldChar w:fldCharType="end"/>
          </w:r>
          <w:r>
            <w:fldChar w:fldCharType="end"/>
          </w:r>
        </w:p>
        <w:p>
          <w:pPr>
            <w:pStyle w:val="7"/>
            <w:tabs>
              <w:tab w:val="right" w:leader="dot" w:pos="8630"/>
            </w:tabs>
            <w:jc w:val="center"/>
          </w:pPr>
          <w:r>
            <w:rPr>
              <w:b/>
              <w:bCs/>
              <w:sz w:val="32"/>
              <w:szCs w:val="32"/>
              <w:lang w:val="zh-CN"/>
            </w:rPr>
            <w:fldChar w:fldCharType="end"/>
          </w:r>
        </w:p>
      </w:sdtContent>
    </w:sdt>
    <w:p>
      <w:pPr>
        <w:widowControl/>
        <w:spacing w:line="368" w:lineRule="atLeast"/>
        <w:jc w:val="center"/>
        <w:rPr>
          <w:rFonts w:ascii="仿宋_GB2312" w:hAnsi="仿宋_GB2312" w:eastAsia="仿宋_GB2312" w:cs="仿宋_GB2312"/>
          <w:kern w:val="0"/>
          <w:sz w:val="32"/>
          <w:szCs w:val="32"/>
        </w:rPr>
      </w:pPr>
    </w:p>
    <w:p>
      <w:pPr>
        <w:widowControl/>
        <w:spacing w:line="374" w:lineRule="auto"/>
        <w:ind w:left="720" w:hanging="720"/>
        <w:jc w:val="center"/>
        <w:rPr>
          <w:rFonts w:ascii="仿宋_GB2312" w:hAnsi="仿宋_GB2312" w:eastAsia="仿宋_GB2312" w:cs="仿宋_GB2312"/>
          <w:snapToGrid w:val="0"/>
          <w:kern w:val="0"/>
          <w:sz w:val="32"/>
          <w:szCs w:val="32"/>
        </w:rPr>
        <w:sectPr>
          <w:headerReference r:id="rId3" w:type="default"/>
          <w:footerReference r:id="rId4" w:type="default"/>
          <w:footerReference r:id="rId5" w:type="even"/>
          <w:pgSz w:w="12240" w:h="15840"/>
          <w:pgMar w:top="1134" w:right="1800" w:bottom="1440" w:left="1911" w:header="720" w:footer="720" w:gutter="0"/>
          <w:cols w:space="720" w:num="1"/>
        </w:sectPr>
      </w:pPr>
    </w:p>
    <w:p>
      <w:pPr>
        <w:rPr>
          <w:rFonts w:ascii="宋体" w:hAnsi="宋体" w:cs="仿宋_GB2312"/>
          <w:b/>
          <w:bCs/>
          <w:kern w:val="36"/>
          <w:sz w:val="32"/>
          <w:szCs w:val="32"/>
        </w:rPr>
      </w:pPr>
    </w:p>
    <w:p>
      <w:pPr>
        <w:jc w:val="center"/>
        <w:rPr>
          <w:rFonts w:asciiTheme="minorEastAsia" w:hAnsiTheme="minorEastAsia" w:eastAsiaTheme="minorEastAsia" w:cstheme="minorEastAsia"/>
          <w:b/>
          <w:bCs/>
          <w:kern w:val="36"/>
          <w:sz w:val="32"/>
          <w:szCs w:val="32"/>
        </w:rPr>
      </w:pPr>
      <w:r>
        <w:rPr>
          <w:rFonts w:hint="eastAsia" w:asciiTheme="minorEastAsia" w:hAnsiTheme="minorEastAsia" w:eastAsiaTheme="minorEastAsia" w:cstheme="minorEastAsia"/>
          <w:b/>
          <w:bCs/>
          <w:kern w:val="36"/>
          <w:sz w:val="32"/>
          <w:szCs w:val="32"/>
        </w:rPr>
        <w:t>第一部分</w:t>
      </w:r>
    </w:p>
    <w:p>
      <w:pPr>
        <w:jc w:val="center"/>
        <w:rPr>
          <w:rFonts w:asciiTheme="minorEastAsia" w:hAnsiTheme="minorEastAsia" w:eastAsiaTheme="minorEastAsia" w:cstheme="minorEastAsia"/>
          <w:b/>
          <w:bCs/>
          <w:kern w:val="36"/>
          <w:sz w:val="32"/>
          <w:szCs w:val="32"/>
        </w:rPr>
      </w:pPr>
    </w:p>
    <w:p>
      <w:pPr>
        <w:jc w:val="center"/>
        <w:rPr>
          <w:rFonts w:asciiTheme="minorEastAsia" w:hAnsiTheme="minorEastAsia" w:eastAsiaTheme="minorEastAsia" w:cstheme="minorEastAsia"/>
          <w:b/>
          <w:sz w:val="32"/>
          <w:szCs w:val="32"/>
        </w:rPr>
      </w:pPr>
      <w:bookmarkStart w:id="0" w:name="_Toc165018932"/>
      <w:bookmarkEnd w:id="0"/>
      <w:bookmarkStart w:id="1" w:name="_Toc116962017"/>
      <w:bookmarkEnd w:id="1"/>
      <w:r>
        <w:rPr>
          <w:rFonts w:hint="eastAsia" w:asciiTheme="minorEastAsia" w:hAnsiTheme="minorEastAsia" w:eastAsiaTheme="minorEastAsia" w:cstheme="minorEastAsia"/>
          <w:b/>
          <w:sz w:val="32"/>
          <w:szCs w:val="32"/>
        </w:rPr>
        <w:t>招标邀请函</w:t>
      </w:r>
    </w:p>
    <w:p>
      <w:pPr>
        <w:widowControl/>
        <w:spacing w:line="368" w:lineRule="atLeast"/>
        <w:ind w:firstLine="560" w:firstLineChars="200"/>
        <w:rPr>
          <w:rFonts w:asciiTheme="minorEastAsia" w:hAnsiTheme="minorEastAsia" w:eastAsiaTheme="minorEastAsia" w:cstheme="minorEastAsia"/>
          <w:sz w:val="28"/>
          <w:szCs w:val="28"/>
        </w:rPr>
      </w:pPr>
    </w:p>
    <w:p>
      <w:pPr>
        <w:widowControl/>
        <w:spacing w:line="368" w:lineRule="atLeas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苏州混凝土水泥制品研究院有限公司对本公司办公家具采购项目进行邀请招标，欢迎符合招标资格条件的投标人前来参加。</w:t>
      </w:r>
    </w:p>
    <w:p>
      <w:pPr>
        <w:spacing w:line="360" w:lineRule="auto"/>
        <w:ind w:firstLine="658" w:firstLineChars="23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一、参加本次招标的单位必须具备如下基本条件:</w:t>
      </w:r>
    </w:p>
    <w:p>
      <w:pPr>
        <w:spacing w:line="360" w:lineRule="auto"/>
        <w:ind w:firstLine="658" w:firstLineChars="23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具有独立承担民事责任的能力；（2）具有良好的商业信誉和健全的财务会计制度；（3）具有履行合同所必需的设备和专业技术能力；（4）有依法缴纳税收和社会保障资金的良好记录；（5）参加采购活动前三年内，在经营活动中没有重大违法记录；（6）通过</w:t>
      </w:r>
      <w:r>
        <w:rPr>
          <w:rFonts w:asciiTheme="minorEastAsia" w:hAnsiTheme="minorEastAsia" w:eastAsiaTheme="minorEastAsia" w:cstheme="minorEastAsia"/>
          <w:sz w:val="28"/>
          <w:szCs w:val="28"/>
        </w:rPr>
        <w:t>职业</w:t>
      </w:r>
      <w:r>
        <w:rPr>
          <w:rFonts w:hint="eastAsia" w:asciiTheme="minorEastAsia" w:hAnsiTheme="minorEastAsia" w:eastAsiaTheme="minorEastAsia" w:cstheme="minorEastAsia"/>
          <w:sz w:val="28"/>
          <w:szCs w:val="28"/>
        </w:rPr>
        <w:t>健康</w:t>
      </w:r>
      <w:r>
        <w:rPr>
          <w:rFonts w:asciiTheme="minorEastAsia" w:hAnsiTheme="minorEastAsia" w:eastAsiaTheme="minorEastAsia" w:cstheme="minorEastAsia"/>
          <w:sz w:val="28"/>
          <w:szCs w:val="28"/>
        </w:rPr>
        <w:t>管理体系</w:t>
      </w:r>
      <w:r>
        <w:rPr>
          <w:rFonts w:hint="eastAsia" w:asciiTheme="minorEastAsia" w:hAnsiTheme="minorEastAsia" w:eastAsiaTheme="minorEastAsia" w:cstheme="minorEastAsia"/>
          <w:sz w:val="28"/>
          <w:szCs w:val="28"/>
        </w:rPr>
        <w:t>和环保管理体系认证。</w:t>
      </w:r>
    </w:p>
    <w:p>
      <w:pPr>
        <w:spacing w:line="360" w:lineRule="auto"/>
        <w:ind w:firstLine="658" w:firstLineChars="23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二、参加招标的单位，请于下述时间和地点</w:t>
      </w:r>
      <w:r>
        <w:rPr>
          <w:rFonts w:hint="eastAsia" w:asciiTheme="minorEastAsia" w:hAnsiTheme="minorEastAsia" w:eastAsiaTheme="minorEastAsia" w:cstheme="minorEastAsia"/>
          <w:b/>
          <w:sz w:val="28"/>
          <w:szCs w:val="28"/>
          <w:u w:val="single"/>
        </w:rPr>
        <w:t>提交密封的投标书</w:t>
      </w:r>
      <w:r>
        <w:rPr>
          <w:rFonts w:hint="eastAsia" w:asciiTheme="minorEastAsia" w:hAnsiTheme="minorEastAsia" w:eastAsiaTheme="minorEastAsia" w:cstheme="minorEastAsia"/>
          <w:sz w:val="28"/>
          <w:szCs w:val="28"/>
        </w:rPr>
        <w:t>，逾期不候。</w:t>
      </w:r>
    </w:p>
    <w:p>
      <w:p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投标截止时间：2021年4月7日下午2时前</w:t>
      </w:r>
    </w:p>
    <w:p>
      <w:p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t>递交方式：送达或邮寄</w:t>
      </w:r>
      <w:r>
        <w:rPr>
          <w:rFonts w:hint="eastAsia" w:ascii="仿宋_GB2312" w:hAnsi="仿宋_GB2312" w:eastAsia="仿宋_GB2312" w:cs="仿宋_GB2312"/>
          <w:b/>
          <w:bCs/>
          <w:color w:val="FF0000"/>
          <w:sz w:val="28"/>
          <w:szCs w:val="28"/>
        </w:rPr>
        <w:t>（请在快递单上备注本次招标项目的名称）</w:t>
      </w:r>
    </w:p>
    <w:p>
      <w:pPr>
        <w:widowControl/>
        <w:spacing w:line="368" w:lineRule="atLeas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递交地点：江苏省苏州市姑苏区三香路718号（苏州混凝土水泥制品研究院有限公司）7楼7</w:t>
      </w:r>
      <w:r>
        <w:rPr>
          <w:rFonts w:asciiTheme="minorEastAsia" w:hAnsiTheme="minorEastAsia" w:eastAsiaTheme="minorEastAsia" w:cstheme="minorEastAsia"/>
          <w:sz w:val="28"/>
          <w:szCs w:val="28"/>
        </w:rPr>
        <w:t>0</w:t>
      </w:r>
      <w:r>
        <w:rPr>
          <w:rFonts w:hint="eastAsia" w:asciiTheme="minorEastAsia" w:hAnsiTheme="minorEastAsia" w:eastAsiaTheme="minorEastAsia" w:cstheme="minorEastAsia"/>
          <w:sz w:val="28"/>
          <w:szCs w:val="28"/>
        </w:rPr>
        <w:t>4室。</w:t>
      </w:r>
    </w:p>
    <w:p>
      <w:p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接收人：苏婷</w:t>
      </w:r>
    </w:p>
    <w:p>
      <w:p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联系电话：1</w:t>
      </w:r>
      <w:r>
        <w:rPr>
          <w:rFonts w:asciiTheme="minorEastAsia" w:hAnsiTheme="minorEastAsia" w:eastAsiaTheme="minorEastAsia" w:cstheme="minorEastAsia"/>
          <w:sz w:val="28"/>
          <w:szCs w:val="28"/>
        </w:rPr>
        <w:t>8112770804</w:t>
      </w:r>
    </w:p>
    <w:p>
      <w:pPr>
        <w:spacing w:line="360" w:lineRule="auto"/>
        <w:jc w:val="righ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苏州混凝土水泥制品研究院有限公司</w:t>
      </w:r>
    </w:p>
    <w:p>
      <w:pPr>
        <w:pStyle w:val="8"/>
        <w:wordWrap w:val="0"/>
        <w:spacing w:line="400" w:lineRule="exact"/>
        <w:ind w:left="0" w:leftChars="0" w:right="1210"/>
        <w:jc w:val="right"/>
        <w:rPr>
          <w:rFonts w:asciiTheme="minorEastAsia" w:hAnsiTheme="minorEastAsia" w:eastAsiaTheme="minorEastAsia" w:cstheme="minorEastAsia"/>
          <w:kern w:val="2"/>
          <w:sz w:val="28"/>
          <w:szCs w:val="28"/>
        </w:rPr>
      </w:pPr>
      <w:r>
        <w:rPr>
          <w:rFonts w:hint="eastAsia" w:asciiTheme="minorEastAsia" w:hAnsiTheme="minorEastAsia" w:eastAsiaTheme="minorEastAsia" w:cstheme="minorEastAsia"/>
          <w:kern w:val="2"/>
          <w:sz w:val="28"/>
          <w:szCs w:val="28"/>
        </w:rPr>
        <w:t>2021年3月</w:t>
      </w:r>
      <w:r>
        <w:rPr>
          <w:rFonts w:asciiTheme="minorEastAsia" w:hAnsiTheme="minorEastAsia" w:eastAsiaTheme="minorEastAsia" w:cstheme="minorEastAsia"/>
          <w:kern w:val="2"/>
          <w:sz w:val="28"/>
          <w:szCs w:val="28"/>
        </w:rPr>
        <w:t>2</w:t>
      </w:r>
      <w:r>
        <w:rPr>
          <w:rFonts w:hint="eastAsia" w:asciiTheme="minorEastAsia" w:hAnsiTheme="minorEastAsia" w:eastAsiaTheme="minorEastAsia" w:cstheme="minorEastAsia"/>
          <w:kern w:val="2"/>
          <w:sz w:val="28"/>
          <w:szCs w:val="28"/>
        </w:rPr>
        <w:t>9日</w:t>
      </w:r>
    </w:p>
    <w:p>
      <w:pPr>
        <w:widowControl/>
        <w:snapToGrid w:val="0"/>
        <w:spacing w:line="360" w:lineRule="auto"/>
        <w:jc w:val="center"/>
        <w:rPr>
          <w:rFonts w:asciiTheme="minorEastAsia" w:hAnsiTheme="minorEastAsia" w:eastAsiaTheme="minorEastAsia" w:cstheme="minorEastAsia"/>
          <w:kern w:val="0"/>
          <w:sz w:val="32"/>
          <w:szCs w:val="32"/>
        </w:rPr>
      </w:pPr>
    </w:p>
    <w:p>
      <w:pPr>
        <w:widowControl/>
        <w:snapToGrid w:val="0"/>
        <w:spacing w:line="360" w:lineRule="auto"/>
        <w:jc w:val="center"/>
        <w:rPr>
          <w:rFonts w:asciiTheme="minorEastAsia" w:hAnsiTheme="minorEastAsia" w:eastAsiaTheme="minorEastAsia" w:cstheme="minorEastAsia"/>
          <w:b/>
          <w:kern w:val="0"/>
          <w:sz w:val="32"/>
          <w:szCs w:val="32"/>
        </w:rPr>
      </w:pPr>
      <w:r>
        <w:rPr>
          <w:rFonts w:hint="eastAsia" w:asciiTheme="minorEastAsia" w:hAnsiTheme="minorEastAsia" w:eastAsiaTheme="minorEastAsia" w:cstheme="minorEastAsia"/>
          <w:b/>
          <w:kern w:val="0"/>
          <w:sz w:val="32"/>
          <w:szCs w:val="32"/>
        </w:rPr>
        <w:t>第二部分</w:t>
      </w:r>
      <w:bookmarkStart w:id="2" w:name="_Toc116962018"/>
      <w:bookmarkEnd w:id="2"/>
    </w:p>
    <w:p>
      <w:pPr>
        <w:widowControl/>
        <w:snapToGrid w:val="0"/>
        <w:spacing w:line="360" w:lineRule="auto"/>
        <w:rPr>
          <w:rFonts w:asciiTheme="minorEastAsia" w:hAnsiTheme="minorEastAsia" w:eastAsiaTheme="minorEastAsia" w:cstheme="minorEastAsia"/>
          <w:b/>
          <w:kern w:val="0"/>
          <w:sz w:val="32"/>
          <w:szCs w:val="32"/>
        </w:rPr>
      </w:pPr>
    </w:p>
    <w:p>
      <w:pPr>
        <w:pStyle w:val="2"/>
        <w:jc w:val="center"/>
        <w:rPr>
          <w:rFonts w:asciiTheme="minorEastAsia" w:hAnsiTheme="minorEastAsia" w:eastAsiaTheme="minorEastAsia" w:cstheme="minorEastAsia"/>
          <w:b w:val="0"/>
          <w:kern w:val="0"/>
          <w:sz w:val="32"/>
          <w:szCs w:val="32"/>
        </w:rPr>
      </w:pPr>
      <w:bookmarkStart w:id="3" w:name="_Toc67556745"/>
      <w:r>
        <w:rPr>
          <w:rFonts w:hint="eastAsia" w:asciiTheme="minorEastAsia" w:hAnsiTheme="minorEastAsia" w:eastAsiaTheme="minorEastAsia" w:cstheme="minorEastAsia"/>
          <w:kern w:val="0"/>
          <w:sz w:val="32"/>
          <w:szCs w:val="32"/>
        </w:rPr>
        <w:t>投标人须知</w:t>
      </w:r>
      <w:bookmarkEnd w:id="3"/>
      <w:bookmarkStart w:id="4" w:name="_Toc165018933"/>
    </w:p>
    <w:p>
      <w:pPr>
        <w:rPr>
          <w:rFonts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一、说明</w:t>
      </w:r>
      <w:bookmarkEnd w:id="4"/>
      <w:bookmarkStart w:id="5" w:name="_Hlt507989741"/>
      <w:bookmarkEnd w:id="5"/>
    </w:p>
    <w:p>
      <w:pPr>
        <w:spacing w:line="360" w:lineRule="auto"/>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rPr>
        <w:t>苏州混凝土水泥制品研究院有限公司</w:t>
      </w:r>
      <w:r>
        <w:rPr>
          <w:rFonts w:hint="eastAsia" w:asciiTheme="minorEastAsia" w:hAnsiTheme="minorEastAsia" w:eastAsiaTheme="minorEastAsia" w:cstheme="minorEastAsia"/>
          <w:kern w:val="0"/>
          <w:sz w:val="28"/>
          <w:szCs w:val="28"/>
        </w:rPr>
        <w:t>(招标人)就公司</w:t>
      </w:r>
      <w:r>
        <w:rPr>
          <w:rFonts w:hint="eastAsia" w:asciiTheme="minorEastAsia" w:hAnsiTheme="minorEastAsia" w:eastAsiaTheme="minorEastAsia" w:cstheme="minorEastAsia"/>
          <w:b/>
          <w:bCs/>
          <w:kern w:val="0"/>
          <w:sz w:val="28"/>
          <w:szCs w:val="28"/>
        </w:rPr>
        <w:t>办公</w:t>
      </w:r>
      <w:r>
        <w:rPr>
          <w:rFonts w:hint="eastAsia" w:asciiTheme="minorEastAsia" w:hAnsiTheme="minorEastAsia" w:eastAsiaTheme="minorEastAsia" w:cstheme="minorEastAsia"/>
          <w:b/>
          <w:bCs/>
          <w:sz w:val="28"/>
          <w:szCs w:val="28"/>
        </w:rPr>
        <w:t>家具采购</w:t>
      </w:r>
      <w:r>
        <w:rPr>
          <w:rFonts w:hint="eastAsia" w:asciiTheme="minorEastAsia" w:hAnsiTheme="minorEastAsia" w:eastAsiaTheme="minorEastAsia" w:cstheme="minorEastAsia"/>
          <w:b/>
          <w:bCs/>
          <w:kern w:val="0"/>
          <w:sz w:val="28"/>
          <w:szCs w:val="28"/>
        </w:rPr>
        <w:t>项</w:t>
      </w:r>
      <w:r>
        <w:rPr>
          <w:rFonts w:hint="eastAsia" w:asciiTheme="minorEastAsia" w:hAnsiTheme="minorEastAsia" w:eastAsiaTheme="minorEastAsia" w:cstheme="minorEastAsia"/>
          <w:b/>
          <w:bCs/>
          <w:sz w:val="28"/>
          <w:szCs w:val="28"/>
        </w:rPr>
        <w:t>目</w:t>
      </w:r>
      <w:r>
        <w:rPr>
          <w:rFonts w:hint="eastAsia" w:asciiTheme="minorEastAsia" w:hAnsiTheme="minorEastAsia" w:eastAsiaTheme="minorEastAsia" w:cstheme="minorEastAsia"/>
          <w:kern w:val="0"/>
          <w:sz w:val="28"/>
          <w:szCs w:val="28"/>
        </w:rPr>
        <w:t>进行招标。有关事项如下：</w:t>
      </w:r>
    </w:p>
    <w:p>
      <w:pPr>
        <w:widowControl/>
        <w:snapToGrid w:val="0"/>
        <w:spacing w:line="360" w:lineRule="auto"/>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 投标人自行负责准备投标文件和递交投标文件所发生的任何成本或费用。</w:t>
      </w:r>
    </w:p>
    <w:p>
      <w:pPr>
        <w:widowControl/>
        <w:snapToGrid w:val="0"/>
        <w:spacing w:line="360" w:lineRule="auto"/>
        <w:contextualSpacing/>
        <w:rPr>
          <w:rFonts w:ascii="宋体" w:hAnsi="宋体" w:cs="仿宋_GB2312"/>
          <w:sz w:val="28"/>
          <w:szCs w:val="28"/>
        </w:rPr>
      </w:pPr>
      <w:bookmarkStart w:id="6" w:name="_Hlk53405306"/>
      <w:r>
        <w:rPr>
          <w:rFonts w:hint="eastAsia" w:ascii="宋体" w:hAnsi="宋体" w:cs="仿宋_GB2312"/>
          <w:sz w:val="28"/>
          <w:szCs w:val="28"/>
        </w:rPr>
        <w:t>2. 有效投标文件：</w:t>
      </w:r>
    </w:p>
    <w:p>
      <w:pPr>
        <w:widowControl/>
        <w:snapToGrid w:val="0"/>
        <w:spacing w:line="360" w:lineRule="auto"/>
        <w:contextualSpacing/>
        <w:rPr>
          <w:rFonts w:ascii="宋体" w:hAnsi="宋体" w:cs="仿宋_GB2312"/>
          <w:sz w:val="28"/>
          <w:szCs w:val="28"/>
        </w:rPr>
      </w:pPr>
      <w:r>
        <w:rPr>
          <w:rFonts w:hint="eastAsia" w:ascii="宋体" w:hAnsi="宋体" w:cs="仿宋_GB2312"/>
          <w:sz w:val="28"/>
          <w:szCs w:val="28"/>
        </w:rPr>
        <w:t>（1）满足第二部分“投标人须知”所列“合格的投标人”中要求提供的内容。</w:t>
      </w:r>
    </w:p>
    <w:p>
      <w:pPr>
        <w:widowControl/>
        <w:snapToGrid w:val="0"/>
        <w:spacing w:line="360" w:lineRule="auto"/>
        <w:contextualSpacing/>
        <w:rPr>
          <w:rFonts w:ascii="宋体" w:hAnsi="宋体" w:cs="仿宋_GB2312"/>
          <w:sz w:val="28"/>
          <w:szCs w:val="28"/>
        </w:rPr>
      </w:pPr>
      <w:r>
        <w:rPr>
          <w:rFonts w:hint="eastAsia" w:ascii="宋体" w:hAnsi="宋体" w:cs="仿宋_GB2312"/>
          <w:sz w:val="28"/>
          <w:szCs w:val="28"/>
        </w:rPr>
        <w:t>（2）满足第三部分“投标文件格式”中要求提供的内容。</w:t>
      </w:r>
    </w:p>
    <w:bookmarkEnd w:id="6"/>
    <w:p>
      <w:pPr>
        <w:widowControl/>
        <w:snapToGrid w:val="0"/>
        <w:spacing w:line="360" w:lineRule="auto"/>
        <w:contextualSpacing/>
        <w:rPr>
          <w:rFonts w:ascii="宋体" w:hAnsi="宋体" w:cs="仿宋_GB2312"/>
          <w:sz w:val="28"/>
          <w:szCs w:val="28"/>
        </w:rPr>
      </w:pPr>
      <w:bookmarkStart w:id="7" w:name="_Hlk53405318"/>
      <w:r>
        <w:rPr>
          <w:rFonts w:hint="eastAsia" w:ascii="宋体" w:hAnsi="宋体" w:cs="仿宋_GB2312"/>
          <w:sz w:val="28"/>
          <w:szCs w:val="28"/>
        </w:rPr>
        <w:t xml:space="preserve">3. </w:t>
      </w:r>
      <w:r>
        <w:rPr>
          <w:rFonts w:ascii="宋体" w:hAnsi="宋体" w:cs="仿宋_GB2312"/>
          <w:sz w:val="28"/>
          <w:szCs w:val="28"/>
        </w:rPr>
        <w:t>文件的签署和密封要求：</w:t>
      </w:r>
    </w:p>
    <w:p>
      <w:pPr>
        <w:widowControl/>
        <w:snapToGrid w:val="0"/>
        <w:spacing w:line="360" w:lineRule="auto"/>
        <w:contextualSpacing/>
        <w:rPr>
          <w:rFonts w:ascii="宋体" w:hAnsi="宋体" w:cs="仿宋_GB2312"/>
          <w:sz w:val="28"/>
          <w:szCs w:val="28"/>
        </w:rPr>
      </w:pPr>
      <w:r>
        <w:rPr>
          <w:rFonts w:hint="eastAsia" w:ascii="宋体" w:hAnsi="宋体" w:cs="仿宋_GB2312"/>
          <w:sz w:val="28"/>
          <w:szCs w:val="28"/>
        </w:rPr>
        <w:t>（1）投标文件需提供一式贰份。</w:t>
      </w:r>
    </w:p>
    <w:p>
      <w:pPr>
        <w:widowControl/>
        <w:snapToGrid w:val="0"/>
        <w:spacing w:line="360" w:lineRule="auto"/>
        <w:contextualSpacing/>
        <w:rPr>
          <w:rFonts w:ascii="宋体" w:hAnsi="宋体" w:cs="宋体"/>
          <w:color w:val="000000"/>
          <w:kern w:val="0"/>
          <w:sz w:val="28"/>
          <w:szCs w:val="28"/>
        </w:rPr>
      </w:pPr>
      <w:r>
        <w:rPr>
          <w:rFonts w:hint="eastAsia" w:ascii="宋体" w:hAnsi="宋体" w:cs="仿宋_GB2312"/>
          <w:sz w:val="28"/>
          <w:szCs w:val="28"/>
        </w:rPr>
        <w:t>（2）投标</w:t>
      </w:r>
      <w:r>
        <w:rPr>
          <w:rFonts w:ascii="宋体" w:hAnsi="宋体" w:cs="仿宋_GB2312"/>
          <w:sz w:val="28"/>
          <w:szCs w:val="28"/>
        </w:rPr>
        <w:t>文件均应采用打印或使用不能擦去的黑色或蓝色墨水书写，由响应单位法定代表人或其授权代表在</w:t>
      </w:r>
      <w:r>
        <w:rPr>
          <w:rFonts w:hint="eastAsia" w:ascii="宋体" w:hAnsi="宋体" w:cs="仿宋_GB2312"/>
          <w:sz w:val="28"/>
          <w:szCs w:val="28"/>
        </w:rPr>
        <w:t>招标</w:t>
      </w:r>
      <w:r>
        <w:rPr>
          <w:rFonts w:ascii="宋体" w:hAnsi="宋体" w:cs="仿宋_GB2312"/>
          <w:sz w:val="28"/>
          <w:szCs w:val="28"/>
        </w:rPr>
        <w:t>文件要求处亲自签署</w:t>
      </w:r>
      <w:r>
        <w:rPr>
          <w:rFonts w:ascii="宋体" w:hAnsi="宋体" w:cs="宋体"/>
          <w:color w:val="000000"/>
          <w:kern w:val="0"/>
          <w:sz w:val="28"/>
          <w:szCs w:val="28"/>
        </w:rPr>
        <w:t>或盖章，并在</w:t>
      </w:r>
      <w:r>
        <w:rPr>
          <w:rFonts w:hint="eastAsia" w:ascii="宋体" w:hAnsi="宋体" w:cs="宋体"/>
          <w:color w:val="000000"/>
          <w:kern w:val="0"/>
          <w:sz w:val="28"/>
          <w:szCs w:val="28"/>
        </w:rPr>
        <w:t>投标</w:t>
      </w:r>
      <w:r>
        <w:rPr>
          <w:rFonts w:ascii="宋体" w:hAnsi="宋体" w:cs="宋体"/>
          <w:color w:val="000000"/>
          <w:kern w:val="0"/>
          <w:sz w:val="28"/>
          <w:szCs w:val="28"/>
        </w:rPr>
        <w:t>文件的每一页上加盖公章，未加盖公章的页视为无效页。</w:t>
      </w:r>
    </w:p>
    <w:p>
      <w:pPr>
        <w:widowControl/>
        <w:snapToGrid w:val="0"/>
        <w:spacing w:line="360" w:lineRule="auto"/>
        <w:contextualSpacing/>
        <w:textAlignment w:val="bottom"/>
        <w:rPr>
          <w:rFonts w:ascii="宋体" w:hAnsi="宋体" w:cs="等线"/>
          <w:kern w:val="0"/>
          <w:sz w:val="28"/>
          <w:szCs w:val="28"/>
        </w:rPr>
      </w:pPr>
      <w:r>
        <w:rPr>
          <w:rFonts w:hint="eastAsia" w:ascii="宋体" w:hAnsi="宋体" w:cs="等线"/>
          <w:kern w:val="0"/>
          <w:sz w:val="28"/>
          <w:szCs w:val="28"/>
        </w:rPr>
        <w:t>（</w:t>
      </w:r>
      <w:r>
        <w:rPr>
          <w:rFonts w:ascii="宋体" w:hAnsi="宋体" w:cs="等线"/>
          <w:kern w:val="0"/>
          <w:sz w:val="28"/>
          <w:szCs w:val="28"/>
        </w:rPr>
        <w:t>3</w:t>
      </w:r>
      <w:r>
        <w:rPr>
          <w:rFonts w:hint="eastAsia" w:ascii="宋体" w:hAnsi="宋体" w:cs="等线"/>
          <w:kern w:val="0"/>
          <w:sz w:val="28"/>
          <w:szCs w:val="28"/>
        </w:rPr>
        <w:t>）</w:t>
      </w:r>
      <w:r>
        <w:rPr>
          <w:rFonts w:hint="eastAsia" w:ascii="宋体" w:hAnsi="宋体" w:cs="宋体"/>
          <w:color w:val="000000"/>
          <w:kern w:val="0"/>
          <w:sz w:val="28"/>
          <w:szCs w:val="28"/>
        </w:rPr>
        <w:t>投标</w:t>
      </w:r>
      <w:r>
        <w:rPr>
          <w:rFonts w:ascii="宋体" w:hAnsi="宋体" w:cs="宋体"/>
          <w:color w:val="000000"/>
          <w:kern w:val="0"/>
          <w:sz w:val="28"/>
          <w:szCs w:val="28"/>
        </w:rPr>
        <w:t>文件须装袋密封，封口处须加盖单位公章</w:t>
      </w:r>
      <w:r>
        <w:rPr>
          <w:rFonts w:hint="eastAsia" w:ascii="宋体" w:hAnsi="宋体" w:cs="宋体"/>
          <w:color w:val="000000"/>
          <w:kern w:val="0"/>
          <w:sz w:val="28"/>
          <w:szCs w:val="28"/>
        </w:rPr>
        <w:t>并</w:t>
      </w:r>
      <w:r>
        <w:rPr>
          <w:rFonts w:ascii="宋体" w:hAnsi="宋体" w:cs="宋体"/>
          <w:color w:val="000000"/>
          <w:kern w:val="0"/>
          <w:sz w:val="28"/>
          <w:szCs w:val="28"/>
        </w:rPr>
        <w:t>注明项目名称。</w:t>
      </w:r>
      <w:bookmarkEnd w:id="7"/>
    </w:p>
    <w:p>
      <w:pPr>
        <w:ind w:firstLine="140" w:firstLineChars="50"/>
        <w:rPr>
          <w:rFonts w:asciiTheme="minorEastAsia" w:hAnsiTheme="minorEastAsia" w:eastAsiaTheme="minorEastAsia" w:cstheme="minorEastAsia"/>
          <w:kern w:val="0"/>
          <w:sz w:val="28"/>
          <w:szCs w:val="28"/>
        </w:rPr>
      </w:pPr>
      <w:r>
        <w:rPr>
          <w:rFonts w:hint="eastAsia" w:ascii="宋体" w:hAnsi="宋体" w:cs="宋体"/>
          <w:color w:val="000000"/>
          <w:kern w:val="0"/>
          <w:sz w:val="28"/>
          <w:szCs w:val="28"/>
        </w:rPr>
        <w:t>4. 本次招标采用合理低价法，</w:t>
      </w:r>
      <w:r>
        <w:rPr>
          <w:rFonts w:hint="eastAsia" w:ascii="宋体" w:hAnsi="宋体" w:cs="仿宋_GB2312"/>
          <w:kern w:val="0"/>
          <w:sz w:val="28"/>
          <w:szCs w:val="28"/>
        </w:rPr>
        <w:t>在符合采购需求、质量、技术要求和服务相等的前提下，以提出最低投标且未超采购预算的投标人为成交投标人。</w:t>
      </w:r>
      <w:r>
        <w:rPr>
          <w:rFonts w:hint="eastAsia" w:asciiTheme="minorEastAsia" w:hAnsiTheme="minorEastAsia" w:eastAsiaTheme="minorEastAsia" w:cstheme="minorEastAsia"/>
          <w:kern w:val="0"/>
          <w:sz w:val="28"/>
          <w:szCs w:val="28"/>
        </w:rPr>
        <w:t>若最低投标相同，则由招标人在提出最低投标的投标人范围内自行选择成交投标人</w:t>
      </w:r>
      <w:r>
        <w:rPr>
          <w:rFonts w:hint="eastAsia" w:ascii="宋体" w:hAnsi="宋体" w:cs="宋体"/>
          <w:color w:val="000000"/>
          <w:kern w:val="0"/>
          <w:sz w:val="28"/>
          <w:szCs w:val="28"/>
        </w:rPr>
        <w:t>。</w:t>
      </w:r>
    </w:p>
    <w:p>
      <w:pPr>
        <w:widowControl/>
        <w:tabs>
          <w:tab w:val="left" w:pos="567"/>
        </w:tabs>
        <w:snapToGrid w:val="0"/>
        <w:spacing w:line="360" w:lineRule="auto"/>
        <w:ind w:left="309" w:hanging="309"/>
        <w:textAlignment w:val="bottom"/>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b/>
          <w:bCs/>
          <w:sz w:val="28"/>
          <w:szCs w:val="28"/>
        </w:rPr>
        <w:t>二  采购内容</w:t>
      </w:r>
    </w:p>
    <w:p>
      <w:pPr>
        <w:spacing w:line="360" w:lineRule="auto"/>
        <w:jc w:val="left"/>
        <w:rPr>
          <w:rFonts w:asciiTheme="minorEastAsia" w:hAnsiTheme="minorEastAsia" w:eastAsiaTheme="minorEastAsia" w:cstheme="minorEastAsia"/>
          <w:bCs/>
          <w:kern w:val="0"/>
          <w:sz w:val="28"/>
          <w:szCs w:val="28"/>
        </w:rPr>
      </w:pPr>
      <w:bookmarkStart w:id="8" w:name="_Toc113171121"/>
      <w:bookmarkStart w:id="9" w:name="_Toc113170944"/>
      <w:bookmarkStart w:id="10" w:name="_Toc113170833"/>
      <w:bookmarkStart w:id="11" w:name="_Toc113173124"/>
      <w:r>
        <w:rPr>
          <w:rFonts w:hint="eastAsia" w:asciiTheme="minorEastAsia" w:hAnsiTheme="minorEastAsia" w:eastAsiaTheme="minorEastAsia" w:cstheme="minorEastAsia"/>
          <w:bCs/>
          <w:kern w:val="0"/>
          <w:sz w:val="28"/>
          <w:szCs w:val="28"/>
        </w:rPr>
        <w:t>1. 采购清单：</w:t>
      </w:r>
    </w:p>
    <w:tbl>
      <w:tblPr>
        <w:tblStyle w:val="9"/>
        <w:tblW w:w="4997" w:type="pct"/>
        <w:tblInd w:w="0" w:type="dxa"/>
        <w:tblLayout w:type="fixed"/>
        <w:tblCellMar>
          <w:top w:w="0" w:type="dxa"/>
          <w:left w:w="108" w:type="dxa"/>
          <w:bottom w:w="0" w:type="dxa"/>
          <w:right w:w="108" w:type="dxa"/>
        </w:tblCellMar>
      </w:tblPr>
      <w:tblGrid>
        <w:gridCol w:w="567"/>
        <w:gridCol w:w="1267"/>
        <w:gridCol w:w="1675"/>
        <w:gridCol w:w="1988"/>
        <w:gridCol w:w="714"/>
        <w:gridCol w:w="748"/>
        <w:gridCol w:w="1564"/>
      </w:tblGrid>
      <w:tr>
        <w:tblPrEx>
          <w:tblCellMar>
            <w:top w:w="0" w:type="dxa"/>
            <w:left w:w="108" w:type="dxa"/>
            <w:bottom w:w="0" w:type="dxa"/>
            <w:right w:w="108" w:type="dxa"/>
          </w:tblCellMar>
        </w:tblPrEx>
        <w:trPr>
          <w:trHeight w:val="90"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产品名称</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款式图片</w:t>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规格(mm)</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单位</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材质说明</w:t>
            </w:r>
          </w:p>
        </w:tc>
      </w:tr>
      <w:tr>
        <w:tblPrEx>
          <w:tblCellMar>
            <w:top w:w="0" w:type="dxa"/>
            <w:left w:w="108" w:type="dxa"/>
            <w:bottom w:w="0" w:type="dxa"/>
            <w:right w:w="108" w:type="dxa"/>
          </w:tblCellMar>
        </w:tblPrEx>
        <w:trPr>
          <w:trHeight w:val="1191" w:hRule="atLeast"/>
        </w:trPr>
        <w:tc>
          <w:tcPr>
            <w:tcW w:w="332" w:type="pct"/>
            <w:tcBorders>
              <w:top w:val="nil"/>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w:t>
            </w:r>
          </w:p>
        </w:tc>
        <w:tc>
          <w:tcPr>
            <w:tcW w:w="74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屏风工作位</w:t>
            </w:r>
          </w:p>
        </w:tc>
        <w:tc>
          <w:tcPr>
            <w:tcW w:w="98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p>
            <w:pPr>
              <w:widowControl/>
              <w:jc w:val="center"/>
              <w:rPr>
                <w:rFonts w:ascii="宋体" w:hAnsi="宋体" w:cs="宋体"/>
                <w:color w:val="000000"/>
                <w:kern w:val="0"/>
                <w:sz w:val="24"/>
              </w:rPr>
            </w:pPr>
            <w:r>
              <w:drawing>
                <wp:anchor distT="0" distB="0" distL="114300" distR="114300" simplePos="0" relativeHeight="251659264" behindDoc="0" locked="0" layoutInCell="1" allowOverlap="1">
                  <wp:simplePos x="0" y="0"/>
                  <wp:positionH relativeFrom="column">
                    <wp:posOffset>33020</wp:posOffset>
                  </wp:positionH>
                  <wp:positionV relativeFrom="paragraph">
                    <wp:posOffset>158115</wp:posOffset>
                  </wp:positionV>
                  <wp:extent cx="871855" cy="547370"/>
                  <wp:effectExtent l="0" t="0" r="4445" b="5080"/>
                  <wp:wrapSquare wrapText="bothSides"/>
                  <wp:docPr id="1437240" name="图片 1" descr="88f70dc68054771c3ce972f9e04c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40" name="图片 1" descr="88f70dc68054771c3ce972f9e04c621"/>
                          <pic:cNvPicPr>
                            <a:picLocks noChangeAspect="1"/>
                          </pic:cNvPicPr>
                        </pic:nvPicPr>
                        <pic:blipFill>
                          <a:blip r:embed="rId9"/>
                          <a:stretch>
                            <a:fillRect/>
                          </a:stretch>
                        </pic:blipFill>
                        <pic:spPr>
                          <a:xfrm>
                            <a:off x="0" y="0"/>
                            <a:ext cx="871855" cy="547370"/>
                          </a:xfrm>
                          <a:prstGeom prst="rect">
                            <a:avLst/>
                          </a:prstGeom>
                          <a:noFill/>
                          <a:ln w="9525">
                            <a:noFill/>
                          </a:ln>
                        </pic:spPr>
                      </pic:pic>
                    </a:graphicData>
                  </a:graphic>
                </wp:anchor>
              </w:drawing>
            </w:r>
          </w:p>
        </w:tc>
        <w:tc>
          <w:tcPr>
            <w:tcW w:w="1165"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1400*1400*1100</w:t>
            </w:r>
          </w:p>
        </w:tc>
        <w:tc>
          <w:tcPr>
            <w:tcW w:w="419"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位</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91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1.基材：防火</w:t>
            </w:r>
            <w:r>
              <w:rPr>
                <w:rFonts w:ascii="宋体" w:hAnsi="宋体" w:cs="宋体"/>
                <w:color w:val="000000"/>
                <w:kern w:val="0"/>
                <w:sz w:val="13"/>
                <w:szCs w:val="13"/>
              </w:rPr>
              <w:t>饰面板，</w:t>
            </w:r>
            <w:r>
              <w:rPr>
                <w:rFonts w:hint="eastAsia" w:ascii="宋体" w:hAnsi="宋体" w:cs="宋体"/>
                <w:color w:val="000000"/>
                <w:kern w:val="0"/>
                <w:sz w:val="13"/>
                <w:szCs w:val="13"/>
              </w:rPr>
              <w:t>达到E1级环保标准表面平整，厚度均匀，游离甲醛2.5mg/100g，优于国家E1级≤9mg/100g标准。</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2.封边：所有板件双贴面，封四边，采用与板件颜色、纹理配套的足2mm厚优质PVC封边带。耐腐蚀性强，耐冲击性强，无刺激性气味。</w:t>
            </w:r>
          </w:p>
        </w:tc>
      </w:tr>
      <w:tr>
        <w:tblPrEx>
          <w:tblCellMar>
            <w:top w:w="0" w:type="dxa"/>
            <w:left w:w="108" w:type="dxa"/>
            <w:bottom w:w="0" w:type="dxa"/>
            <w:right w:w="108" w:type="dxa"/>
          </w:tblCellMar>
        </w:tblPrEx>
        <w:trPr>
          <w:trHeight w:val="960" w:hRule="atLeast"/>
        </w:trPr>
        <w:tc>
          <w:tcPr>
            <w:tcW w:w="332" w:type="pct"/>
            <w:tcBorders>
              <w:top w:val="nil"/>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2</w:t>
            </w:r>
          </w:p>
        </w:tc>
        <w:tc>
          <w:tcPr>
            <w:tcW w:w="74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办公椅</w:t>
            </w:r>
          </w:p>
        </w:tc>
        <w:tc>
          <w:tcPr>
            <w:tcW w:w="98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drawing>
                <wp:inline distT="0" distB="0" distL="114300" distR="114300">
                  <wp:extent cx="509270" cy="599440"/>
                  <wp:effectExtent l="0" t="0" r="5080" b="10160"/>
                  <wp:docPr id="4" name="图片 3" descr="12f9424ea7c0a6513ee15b2cf5a4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f9424ea7c0a6513ee15b2cf5a497b"/>
                          <pic:cNvPicPr>
                            <a:picLocks noChangeAspect="1"/>
                          </pic:cNvPicPr>
                        </pic:nvPicPr>
                        <pic:blipFill>
                          <a:blip r:embed="rId10"/>
                          <a:stretch>
                            <a:fillRect/>
                          </a:stretch>
                        </pic:blipFill>
                        <pic:spPr>
                          <a:xfrm>
                            <a:off x="0" y="0"/>
                            <a:ext cx="509270" cy="599440"/>
                          </a:xfrm>
                          <a:prstGeom prst="rect">
                            <a:avLst/>
                          </a:prstGeom>
                        </pic:spPr>
                      </pic:pic>
                    </a:graphicData>
                  </a:graphic>
                </wp:inline>
              </w:drawing>
            </w:r>
          </w:p>
        </w:tc>
        <w:tc>
          <w:tcPr>
            <w:tcW w:w="1165"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常规</w:t>
            </w:r>
          </w:p>
        </w:tc>
        <w:tc>
          <w:tcPr>
            <w:tcW w:w="419"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104</w:t>
            </w:r>
          </w:p>
        </w:tc>
        <w:tc>
          <w:tcPr>
            <w:tcW w:w="91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面材：椅座采用防静电阻燃麻绒面料，背架配网布，色泽柔和自然。</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2.海绵：无氟定型发泡阻燃性海绵，密度≥40kg/m³ ，背为≥30kg/m³。</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3.气压棒：上下伸缩30万次不漏气，保持特有的柔和升降功能，承受压力250kg，</w:t>
            </w:r>
          </w:p>
        </w:tc>
      </w:tr>
      <w:tr>
        <w:tblPrEx>
          <w:tblCellMar>
            <w:top w:w="0" w:type="dxa"/>
            <w:left w:w="108" w:type="dxa"/>
            <w:bottom w:w="0" w:type="dxa"/>
            <w:right w:w="108" w:type="dxa"/>
          </w:tblCellMar>
        </w:tblPrEx>
        <w:trPr>
          <w:trHeight w:val="1212" w:hRule="atLeast"/>
        </w:trPr>
        <w:tc>
          <w:tcPr>
            <w:tcW w:w="332" w:type="pct"/>
            <w:tcBorders>
              <w:top w:val="nil"/>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3</w:t>
            </w:r>
          </w:p>
        </w:tc>
        <w:tc>
          <w:tcPr>
            <w:tcW w:w="74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文件高柜</w:t>
            </w:r>
          </w:p>
        </w:tc>
        <w:tc>
          <w:tcPr>
            <w:tcW w:w="98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drawing>
                <wp:anchor distT="0" distB="0" distL="114300" distR="114300" simplePos="0" relativeHeight="251660288" behindDoc="0" locked="0" layoutInCell="1" allowOverlap="1">
                  <wp:simplePos x="0" y="0"/>
                  <wp:positionH relativeFrom="column">
                    <wp:posOffset>309880</wp:posOffset>
                  </wp:positionH>
                  <wp:positionV relativeFrom="paragraph">
                    <wp:posOffset>753745</wp:posOffset>
                  </wp:positionV>
                  <wp:extent cx="376555" cy="724535"/>
                  <wp:effectExtent l="0" t="0" r="4445" b="18415"/>
                  <wp:wrapNone/>
                  <wp:docPr id="143726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8" name="图片 50"/>
                          <pic:cNvPicPr>
                            <a:picLocks noChangeAspect="1"/>
                          </pic:cNvPicPr>
                        </pic:nvPicPr>
                        <pic:blipFill>
                          <a:blip r:embed="rId11"/>
                          <a:stretch>
                            <a:fillRect/>
                          </a:stretch>
                        </pic:blipFill>
                        <pic:spPr>
                          <a:xfrm>
                            <a:off x="0" y="0"/>
                            <a:ext cx="376555" cy="724535"/>
                          </a:xfrm>
                          <a:prstGeom prst="rect">
                            <a:avLst/>
                          </a:prstGeom>
                          <a:noFill/>
                          <a:ln w="9525">
                            <a:noFill/>
                          </a:ln>
                        </pic:spPr>
                      </pic:pic>
                    </a:graphicData>
                  </a:graphic>
                </wp:anchor>
              </w:drawing>
            </w:r>
          </w:p>
        </w:tc>
        <w:tc>
          <w:tcPr>
            <w:tcW w:w="1165"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850*390*1850</w:t>
            </w:r>
          </w:p>
        </w:tc>
        <w:tc>
          <w:tcPr>
            <w:tcW w:w="419"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个</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38</w:t>
            </w:r>
          </w:p>
        </w:tc>
        <w:tc>
          <w:tcPr>
            <w:tcW w:w="91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文件柜材质：采用优质宝钢一级冷轧钢板0.070MM，稳重、坚固。工艺：使用优质数控冲床冲压而成，连接处精密度高、折边挺括，采用点焊、碰焊工艺，焊接点少，无疤痕。处理工艺：经酸洗、磷化处理，表层选用优质粉末静电喷涂，特具保护视力的浅灰亚光色，永不变色。</w:t>
            </w:r>
          </w:p>
        </w:tc>
      </w:tr>
      <w:tr>
        <w:trPr>
          <w:trHeight w:val="980" w:hRule="atLeast"/>
        </w:trPr>
        <w:tc>
          <w:tcPr>
            <w:tcW w:w="332" w:type="pct"/>
            <w:tcBorders>
              <w:top w:val="nil"/>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4</w:t>
            </w:r>
          </w:p>
        </w:tc>
        <w:tc>
          <w:tcPr>
            <w:tcW w:w="74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茶水柜</w:t>
            </w:r>
          </w:p>
        </w:tc>
        <w:tc>
          <w:tcPr>
            <w:tcW w:w="98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drawing>
                <wp:anchor distT="0" distB="0" distL="114300" distR="114300" simplePos="0" relativeHeight="251661312" behindDoc="0" locked="0" layoutInCell="1" allowOverlap="1">
                  <wp:simplePos x="0" y="0"/>
                  <wp:positionH relativeFrom="column">
                    <wp:posOffset>20320</wp:posOffset>
                  </wp:positionH>
                  <wp:positionV relativeFrom="paragraph">
                    <wp:posOffset>35560</wp:posOffset>
                  </wp:positionV>
                  <wp:extent cx="608965" cy="544195"/>
                  <wp:effectExtent l="0" t="0" r="635" b="8255"/>
                  <wp:wrapNone/>
                  <wp:docPr id="14372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36" name="图片 36"/>
                          <pic:cNvPicPr>
                            <a:picLocks noChangeAspect="1"/>
                          </pic:cNvPicPr>
                        </pic:nvPicPr>
                        <pic:blipFill>
                          <a:blip r:embed="rId12"/>
                          <a:stretch>
                            <a:fillRect/>
                          </a:stretch>
                        </pic:blipFill>
                        <pic:spPr>
                          <a:xfrm>
                            <a:off x="0" y="0"/>
                            <a:ext cx="608965" cy="544195"/>
                          </a:xfrm>
                          <a:prstGeom prst="rect">
                            <a:avLst/>
                          </a:prstGeom>
                          <a:noFill/>
                          <a:ln w="9525">
                            <a:noFill/>
                          </a:ln>
                        </pic:spPr>
                      </pic:pic>
                    </a:graphicData>
                  </a:graphic>
                </wp:anchor>
              </w:drawing>
            </w:r>
          </w:p>
        </w:tc>
        <w:tc>
          <w:tcPr>
            <w:tcW w:w="1165"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800*400*800</w:t>
            </w:r>
          </w:p>
        </w:tc>
        <w:tc>
          <w:tcPr>
            <w:tcW w:w="419"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个</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33</w:t>
            </w:r>
          </w:p>
        </w:tc>
        <w:tc>
          <w:tcPr>
            <w:tcW w:w="91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1.基材：采用环保颗粒板，防火饰面板，达到E1级环保标准表面平整，厚度均匀，游离甲醛2.5mg/100g，优于国家E1级≤9mg/100g标准。</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2.封边：所有板件双贴面，封四边，采用与板件颜色、纹理配套的足2mm厚优质PVC封边带。耐腐蚀性强，耐冲击性强，无刺激性气味。</w:t>
            </w:r>
          </w:p>
        </w:tc>
      </w:tr>
      <w:tr>
        <w:tblPrEx>
          <w:tblCellMar>
            <w:top w:w="0" w:type="dxa"/>
            <w:left w:w="108" w:type="dxa"/>
            <w:bottom w:w="0" w:type="dxa"/>
            <w:right w:w="108" w:type="dxa"/>
          </w:tblCellMar>
        </w:tblPrEx>
        <w:trPr>
          <w:trHeight w:val="1036" w:hRule="atLeast"/>
        </w:trPr>
        <w:tc>
          <w:tcPr>
            <w:tcW w:w="332" w:type="pct"/>
            <w:tcBorders>
              <w:top w:val="nil"/>
              <w:left w:val="single" w:color="auto" w:sz="4" w:space="0"/>
              <w:bottom w:val="nil"/>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5</w:t>
            </w:r>
          </w:p>
        </w:tc>
        <w:tc>
          <w:tcPr>
            <w:tcW w:w="743" w:type="pct"/>
            <w:tcBorders>
              <w:top w:val="nil"/>
              <w:left w:val="nil"/>
              <w:bottom w:val="nil"/>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办公桌</w:t>
            </w:r>
          </w:p>
        </w:tc>
        <w:tc>
          <w:tcPr>
            <w:tcW w:w="982" w:type="pct"/>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24"/>
              </w:rPr>
            </w:pPr>
            <w:r>
              <w:drawing>
                <wp:anchor distT="0" distB="0" distL="114300" distR="114300" simplePos="0" relativeHeight="251682816" behindDoc="0" locked="0" layoutInCell="1" allowOverlap="1">
                  <wp:simplePos x="0" y="0"/>
                  <wp:positionH relativeFrom="column">
                    <wp:posOffset>-8255</wp:posOffset>
                  </wp:positionH>
                  <wp:positionV relativeFrom="paragraph">
                    <wp:posOffset>45085</wp:posOffset>
                  </wp:positionV>
                  <wp:extent cx="876935" cy="581025"/>
                  <wp:effectExtent l="0" t="0" r="18415" b="9525"/>
                  <wp:wrapNone/>
                  <wp:docPr id="14372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1" name="图片 16"/>
                          <pic:cNvPicPr>
                            <a:picLocks noChangeAspect="1"/>
                          </pic:cNvPicPr>
                        </pic:nvPicPr>
                        <pic:blipFill>
                          <a:blip r:embed="rId13"/>
                          <a:stretch>
                            <a:fillRect/>
                          </a:stretch>
                        </pic:blipFill>
                        <pic:spPr>
                          <a:xfrm>
                            <a:off x="0" y="0"/>
                            <a:ext cx="876935" cy="581025"/>
                          </a:xfrm>
                          <a:prstGeom prst="rect">
                            <a:avLst/>
                          </a:prstGeom>
                          <a:noFill/>
                          <a:ln w="9525">
                            <a:noFill/>
                          </a:ln>
                        </pic:spPr>
                      </pic:pic>
                    </a:graphicData>
                  </a:graphic>
                </wp:anchor>
              </w:drawing>
            </w:r>
          </w:p>
        </w:tc>
        <w:tc>
          <w:tcPr>
            <w:tcW w:w="1165" w:type="pct"/>
            <w:tcBorders>
              <w:top w:val="nil"/>
              <w:left w:val="nil"/>
              <w:bottom w:val="nil"/>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2000*1600*750</w:t>
            </w:r>
          </w:p>
        </w:tc>
        <w:tc>
          <w:tcPr>
            <w:tcW w:w="419" w:type="pct"/>
            <w:tcBorders>
              <w:top w:val="nil"/>
              <w:left w:val="nil"/>
              <w:bottom w:val="nil"/>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439" w:type="pct"/>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917" w:type="pct"/>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1.基材：环保颗粒板，防火饰面板，达到E1级环保标准表面平整，厚度均匀，游离甲醛2.5mg/100g，优于国家E1级≤9mg/100g标准。</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2.封边：所有板件双贴面，封四边，采用与板件颜色、纹理配套的足2mm厚优质PVC封边带。耐腐蚀性强，耐冲击性强，无刺激性气味。</w:t>
            </w:r>
          </w:p>
        </w:tc>
      </w:tr>
      <w:tr>
        <w:tblPrEx>
          <w:tblCellMar>
            <w:top w:w="0" w:type="dxa"/>
            <w:left w:w="108" w:type="dxa"/>
            <w:bottom w:w="0" w:type="dxa"/>
            <w:right w:w="108" w:type="dxa"/>
          </w:tblCellMar>
        </w:tblPrEx>
        <w:trPr>
          <w:trHeight w:val="1021"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6</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办公椅</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62336" behindDoc="0" locked="0" layoutInCell="1" allowOverlap="1">
                  <wp:simplePos x="0" y="0"/>
                  <wp:positionH relativeFrom="column">
                    <wp:posOffset>213995</wp:posOffset>
                  </wp:positionH>
                  <wp:positionV relativeFrom="paragraph">
                    <wp:posOffset>162560</wp:posOffset>
                  </wp:positionV>
                  <wp:extent cx="508000" cy="612140"/>
                  <wp:effectExtent l="0" t="0" r="6350" b="16510"/>
                  <wp:wrapNone/>
                  <wp:docPr id="14372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7" name="图片 11"/>
                          <pic:cNvPicPr>
                            <a:picLocks noChangeAspect="1"/>
                          </pic:cNvPicPr>
                        </pic:nvPicPr>
                        <pic:blipFill>
                          <a:blip r:embed="rId14"/>
                          <a:stretch>
                            <a:fillRect/>
                          </a:stretch>
                        </pic:blipFill>
                        <pic:spPr>
                          <a:xfrm>
                            <a:off x="0" y="0"/>
                            <a:ext cx="508000" cy="61214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常规</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1、面料：选用优质牛皮，经液态浸色及防潮、防污等工艺处理，皮面更加柔软舒适，光泽持久性；</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2、辅料：采用PU成型发泡高密度海绵，表面有一层保护面，可防氧化，防碎，经过HD测试永不变形背后做整体</w:t>
            </w:r>
          </w:p>
        </w:tc>
      </w:tr>
      <w:tr>
        <w:tblPrEx>
          <w:tblCellMar>
            <w:top w:w="0" w:type="dxa"/>
            <w:left w:w="108" w:type="dxa"/>
            <w:bottom w:w="0" w:type="dxa"/>
            <w:right w:w="108" w:type="dxa"/>
          </w:tblCellMar>
        </w:tblPrEx>
        <w:trPr>
          <w:trHeight w:val="1021"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lang w:bidi="ar"/>
              </w:rPr>
            </w:pPr>
            <w:r>
              <w:rPr>
                <w:rFonts w:hint="eastAsia" w:ascii="宋体" w:hAnsi="宋体" w:cs="宋体"/>
                <w:color w:val="000000"/>
                <w:kern w:val="0"/>
                <w:sz w:val="22"/>
                <w:szCs w:val="22"/>
                <w:lang w:bidi="ar"/>
              </w:rPr>
              <w:t>7</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办公椅</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83840" behindDoc="0" locked="0" layoutInCell="1" allowOverlap="1">
                  <wp:simplePos x="0" y="0"/>
                  <wp:positionH relativeFrom="column">
                    <wp:posOffset>205105</wp:posOffset>
                  </wp:positionH>
                  <wp:positionV relativeFrom="paragraph">
                    <wp:posOffset>15875</wp:posOffset>
                  </wp:positionV>
                  <wp:extent cx="508000" cy="612140"/>
                  <wp:effectExtent l="0" t="0" r="6350" b="1651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08000" cy="61214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常规</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62</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1、面料：选用优质超纤皮，经液态浸色及防潮、防污等工艺处理，皮面更加柔软舒适，光泽持久性；</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2、辅料：采用PU成型发泡高密度海绵，表面有一层保护面，可防氧化，防碎，经过HD测试永不变形；后背做整体</w:t>
            </w:r>
          </w:p>
        </w:tc>
      </w:tr>
      <w:tr>
        <w:tblPrEx>
          <w:tblCellMar>
            <w:top w:w="0" w:type="dxa"/>
            <w:left w:w="108" w:type="dxa"/>
            <w:bottom w:w="0" w:type="dxa"/>
            <w:right w:w="108" w:type="dxa"/>
          </w:tblCellMar>
        </w:tblPrEx>
        <w:trPr>
          <w:trHeight w:val="1021"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8</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书柜</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63360" behindDoc="0" locked="0" layoutInCell="1" allowOverlap="1">
                  <wp:simplePos x="0" y="0"/>
                  <wp:positionH relativeFrom="column">
                    <wp:posOffset>196215</wp:posOffset>
                  </wp:positionH>
                  <wp:positionV relativeFrom="paragraph">
                    <wp:posOffset>513715</wp:posOffset>
                  </wp:positionV>
                  <wp:extent cx="634365" cy="635635"/>
                  <wp:effectExtent l="0" t="0" r="13335" b="12065"/>
                  <wp:wrapNone/>
                  <wp:docPr id="14372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4" name="图片 19"/>
                          <pic:cNvPicPr>
                            <a:picLocks noChangeAspect="1"/>
                          </pic:cNvPicPr>
                        </pic:nvPicPr>
                        <pic:blipFill>
                          <a:blip r:embed="rId15"/>
                          <a:stretch>
                            <a:fillRect/>
                          </a:stretch>
                        </pic:blipFill>
                        <pic:spPr>
                          <a:xfrm>
                            <a:off x="0" y="0"/>
                            <a:ext cx="634365" cy="63563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2000*400*2000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1.基材：采用环保颗粒板，防火饰面板，达到E1级环保标准表面平整，厚度均匀，游离甲醛2.5mg/100g，优于国家E1级≤9mg/100g标准。</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2.封边：所有板件双贴面，封四边，采用与板件颜色、纹理配套的足2mm厚优质PVC封边带。耐腐蚀性强，耐冲击性强，无刺激性气味。</w:t>
            </w:r>
          </w:p>
        </w:tc>
      </w:tr>
      <w:tr>
        <w:tblPrEx>
          <w:tblCellMar>
            <w:top w:w="0" w:type="dxa"/>
            <w:left w:w="108" w:type="dxa"/>
            <w:bottom w:w="0" w:type="dxa"/>
            <w:right w:w="108" w:type="dxa"/>
          </w:tblCellMar>
        </w:tblPrEx>
        <w:trPr>
          <w:trHeight w:val="1021"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9</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沙发</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64384" behindDoc="0" locked="0" layoutInCell="1" allowOverlap="1">
                  <wp:simplePos x="0" y="0"/>
                  <wp:positionH relativeFrom="column">
                    <wp:posOffset>197485</wp:posOffset>
                  </wp:positionH>
                  <wp:positionV relativeFrom="paragraph">
                    <wp:posOffset>313690</wp:posOffset>
                  </wp:positionV>
                  <wp:extent cx="628650" cy="617855"/>
                  <wp:effectExtent l="0" t="0" r="0" b="10795"/>
                  <wp:wrapNone/>
                  <wp:docPr id="1437256" name="图片 21" descr="db2bd54d41a0c69c72c3bfc3e94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6" name="图片 21" descr="db2bd54d41a0c69c72c3bfc3e940399"/>
                          <pic:cNvPicPr>
                            <a:picLocks noChangeAspect="1"/>
                          </pic:cNvPicPr>
                        </pic:nvPicPr>
                        <pic:blipFill>
                          <a:blip r:embed="rId16"/>
                          <a:stretch>
                            <a:fillRect/>
                          </a:stretch>
                        </pic:blipFill>
                        <pic:spPr>
                          <a:xfrm>
                            <a:off x="0" y="0"/>
                            <a:ext cx="628650" cy="61785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800*800*700</w:t>
            </w:r>
          </w:p>
        </w:tc>
        <w:tc>
          <w:tcPr>
            <w:tcW w:w="419" w:type="pc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34</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1.面料：选用进口西皮，经液态浸色及防潮、防污等工艺处理，布面更加柔软舒适；</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2.海绵：采用PU低燃高密度定型海棉，密度：座面大于等于35kg/m3,背面大于等于28kg/m3;软硬适中，回弹好，不变形，内部采用高回弹力弹簧及专用弹性绷带做托承 实木框架。</w:t>
            </w:r>
          </w:p>
        </w:tc>
      </w:tr>
      <w:tr>
        <w:tblPrEx>
          <w:tblCellMar>
            <w:top w:w="0" w:type="dxa"/>
            <w:left w:w="108" w:type="dxa"/>
            <w:bottom w:w="0" w:type="dxa"/>
            <w:right w:w="108" w:type="dxa"/>
          </w:tblCellMar>
        </w:tblPrEx>
        <w:trPr>
          <w:trHeight w:val="1021"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10</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茶几</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65408" behindDoc="0" locked="0" layoutInCell="1" allowOverlap="1">
                  <wp:simplePos x="0" y="0"/>
                  <wp:positionH relativeFrom="column">
                    <wp:posOffset>165100</wp:posOffset>
                  </wp:positionH>
                  <wp:positionV relativeFrom="paragraph">
                    <wp:posOffset>9525</wp:posOffset>
                  </wp:positionV>
                  <wp:extent cx="613410" cy="568325"/>
                  <wp:effectExtent l="0" t="0" r="15240" b="3175"/>
                  <wp:wrapNone/>
                  <wp:docPr id="14372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5" name="图片 4"/>
                          <pic:cNvPicPr>
                            <a:picLocks noChangeAspect="1"/>
                          </pic:cNvPicPr>
                        </pic:nvPicPr>
                        <pic:blipFill>
                          <a:blip r:embed="rId17"/>
                          <a:stretch>
                            <a:fillRect/>
                          </a:stretch>
                        </pic:blipFill>
                        <pic:spPr>
                          <a:xfrm>
                            <a:off x="0" y="0"/>
                            <a:ext cx="613410" cy="56832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600*600*450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只</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17</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1.基材：采用环保颗粒板，防火饰面板，达到E1级环保标准表面平整，厚度均匀，游离甲醛2.5mg/100g，优于国家E1级≤9mg/100g标准。</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2.封边：所有板件双贴面，封四边，采用与板件颜色、纹理配套的足2mm厚优质PVC封边带。耐腐蚀性强，耐冲击性强，无刺激性气味。</w:t>
            </w:r>
          </w:p>
        </w:tc>
      </w:tr>
      <w:tr>
        <w:tblPrEx>
          <w:tblCellMar>
            <w:top w:w="0" w:type="dxa"/>
            <w:left w:w="108" w:type="dxa"/>
            <w:bottom w:w="0" w:type="dxa"/>
            <w:right w:w="108" w:type="dxa"/>
          </w:tblCellMar>
        </w:tblPrEx>
        <w:trPr>
          <w:trHeight w:val="1021"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11</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会议桌</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66432" behindDoc="0" locked="0" layoutInCell="1" allowOverlap="1">
                  <wp:simplePos x="0" y="0"/>
                  <wp:positionH relativeFrom="column">
                    <wp:posOffset>-44450</wp:posOffset>
                  </wp:positionH>
                  <wp:positionV relativeFrom="paragraph">
                    <wp:posOffset>-31750</wp:posOffset>
                  </wp:positionV>
                  <wp:extent cx="1032510" cy="619760"/>
                  <wp:effectExtent l="0" t="0" r="15240" b="8890"/>
                  <wp:wrapNone/>
                  <wp:docPr id="143726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4" name="图片 38"/>
                          <pic:cNvPicPr>
                            <a:picLocks noChangeAspect="1"/>
                          </pic:cNvPicPr>
                        </pic:nvPicPr>
                        <pic:blipFill>
                          <a:blip r:embed="rId18"/>
                          <a:stretch>
                            <a:fillRect/>
                          </a:stretch>
                        </pic:blipFill>
                        <pic:spPr>
                          <a:xfrm>
                            <a:off x="0" y="0"/>
                            <a:ext cx="1032510" cy="61976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3200*1400*750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 xml:space="preserve">张 </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1.基材：采用环保颗粒板，防火饰面板，达到E1级环保标准表面平整，厚度均匀，游离甲醛2.5mg/100g，优于国家E1级≤9mg/100g标准。</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2.封边：所有板件双贴面，封四边，采用与板件颜色、纹理配套的足2mm厚优质PVC封边带。耐腐蚀性强，耐冲击性强，无刺激性气味。</w:t>
            </w:r>
          </w:p>
        </w:tc>
      </w:tr>
      <w:tr>
        <w:tblPrEx>
          <w:tblCellMar>
            <w:top w:w="0" w:type="dxa"/>
            <w:left w:w="108" w:type="dxa"/>
            <w:bottom w:w="0" w:type="dxa"/>
            <w:right w:w="108" w:type="dxa"/>
          </w:tblCellMar>
        </w:tblPrEx>
        <w:trPr>
          <w:trHeight w:val="1276"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12</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资料柜</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67456" behindDoc="0" locked="0" layoutInCell="1" allowOverlap="1">
                  <wp:simplePos x="0" y="0"/>
                  <wp:positionH relativeFrom="column">
                    <wp:posOffset>285115</wp:posOffset>
                  </wp:positionH>
                  <wp:positionV relativeFrom="paragraph">
                    <wp:posOffset>763905</wp:posOffset>
                  </wp:positionV>
                  <wp:extent cx="368300" cy="741045"/>
                  <wp:effectExtent l="0" t="0" r="12700" b="1905"/>
                  <wp:wrapNone/>
                  <wp:docPr id="14372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30" name="图片 2"/>
                          <pic:cNvPicPr>
                            <a:picLocks noChangeAspect="1"/>
                          </pic:cNvPicPr>
                        </pic:nvPicPr>
                        <pic:blipFill>
                          <a:blip r:embed="rId19"/>
                          <a:stretch>
                            <a:fillRect/>
                          </a:stretch>
                        </pic:blipFill>
                        <pic:spPr>
                          <a:xfrm>
                            <a:off x="0" y="0"/>
                            <a:ext cx="368300" cy="74104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850*390*1850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个</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文件柜材质：采用优质宝钢一级冷轧钢板0.070MM，稳重、坚固。工艺：使用优质数控冲床冲压而成，连接处精密度高、折边挺括，采用点焊、碰焊工艺，焊接点少，无疤痕。处理工艺：经酸洗、磷化处理，表层选用优质粉末静电喷涂，特具保护视力的浅灰亚光色，永不变色。</w:t>
            </w:r>
          </w:p>
        </w:tc>
      </w:tr>
      <w:tr>
        <w:trPr>
          <w:trHeight w:val="1021"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13</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休闲桌椅</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68480" behindDoc="0" locked="0" layoutInCell="1" allowOverlap="1">
                  <wp:simplePos x="0" y="0"/>
                  <wp:positionH relativeFrom="column">
                    <wp:posOffset>-27940</wp:posOffset>
                  </wp:positionH>
                  <wp:positionV relativeFrom="paragraph">
                    <wp:posOffset>44450</wp:posOffset>
                  </wp:positionV>
                  <wp:extent cx="803910" cy="554355"/>
                  <wp:effectExtent l="0" t="0" r="15240" b="17145"/>
                  <wp:wrapNone/>
                  <wp:docPr id="14372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8" name="图片 7"/>
                          <pic:cNvPicPr>
                            <a:picLocks noChangeAspect="1"/>
                          </pic:cNvPicPr>
                        </pic:nvPicPr>
                        <pic:blipFill>
                          <a:blip r:embed="rId20"/>
                          <a:stretch>
                            <a:fillRect/>
                          </a:stretch>
                        </pic:blipFill>
                        <pic:spPr>
                          <a:xfrm>
                            <a:off x="0" y="0"/>
                            <a:ext cx="803910" cy="55435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800*800*750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套</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 采用优质PP塑胶材料注塑成型</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 座椅采用加软垫设计，坐感舒适</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 采用优质喷涂脚架、结构牢固</w:t>
            </w:r>
          </w:p>
        </w:tc>
      </w:tr>
      <w:tr>
        <w:tblPrEx>
          <w:tblCellMar>
            <w:top w:w="0" w:type="dxa"/>
            <w:left w:w="108" w:type="dxa"/>
            <w:bottom w:w="0" w:type="dxa"/>
            <w:right w:w="108" w:type="dxa"/>
          </w:tblCellMar>
        </w:tblPrEx>
        <w:trPr>
          <w:trHeight w:val="942"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14</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会议桌</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69504" behindDoc="0" locked="0" layoutInCell="1" allowOverlap="1">
                  <wp:simplePos x="0" y="0"/>
                  <wp:positionH relativeFrom="column">
                    <wp:posOffset>-6350</wp:posOffset>
                  </wp:positionH>
                  <wp:positionV relativeFrom="paragraph">
                    <wp:posOffset>29210</wp:posOffset>
                  </wp:positionV>
                  <wp:extent cx="868680" cy="518160"/>
                  <wp:effectExtent l="0" t="0" r="7620" b="15240"/>
                  <wp:wrapNone/>
                  <wp:docPr id="14372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8" name="图片 39"/>
                          <pic:cNvPicPr>
                            <a:picLocks noChangeAspect="1"/>
                          </pic:cNvPicPr>
                        </pic:nvPicPr>
                        <pic:blipFill>
                          <a:blip r:embed="rId21"/>
                          <a:stretch>
                            <a:fillRect/>
                          </a:stretch>
                        </pic:blipFill>
                        <pic:spPr>
                          <a:xfrm>
                            <a:off x="0" y="0"/>
                            <a:ext cx="868680" cy="51816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楷体" w:hAnsi="楷体" w:eastAsia="楷体" w:cs="楷体"/>
                <w:color w:val="000000"/>
                <w:sz w:val="32"/>
                <w:szCs w:val="32"/>
              </w:rPr>
            </w:pPr>
            <w:r>
              <w:rPr>
                <w:rFonts w:hint="eastAsia" w:ascii="宋体" w:hAnsi="宋体" w:cs="宋体"/>
                <w:color w:val="000000"/>
                <w:kern w:val="0"/>
                <w:sz w:val="24"/>
                <w:lang w:bidi="ar"/>
              </w:rPr>
              <w:t>4200*1500*750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胡桃木皮贴面，基材为丽人牌中密度板达到E1级环保标准，无底三面制作工艺</w:t>
            </w:r>
          </w:p>
        </w:tc>
      </w:tr>
      <w:tr>
        <w:tblPrEx>
          <w:tblCellMar>
            <w:top w:w="0" w:type="dxa"/>
            <w:left w:w="108" w:type="dxa"/>
            <w:bottom w:w="0" w:type="dxa"/>
            <w:right w:w="108" w:type="dxa"/>
          </w:tblCellMar>
        </w:tblPrEx>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15</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班台</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0528" behindDoc="0" locked="0" layoutInCell="1" allowOverlap="1">
                  <wp:simplePos x="0" y="0"/>
                  <wp:positionH relativeFrom="column">
                    <wp:posOffset>36195</wp:posOffset>
                  </wp:positionH>
                  <wp:positionV relativeFrom="paragraph">
                    <wp:posOffset>257175</wp:posOffset>
                  </wp:positionV>
                  <wp:extent cx="808355" cy="487045"/>
                  <wp:effectExtent l="0" t="0" r="10795" b="8255"/>
                  <wp:wrapNone/>
                  <wp:docPr id="14372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45" name="图片 8"/>
                          <pic:cNvPicPr>
                            <a:picLocks noChangeAspect="1"/>
                          </pic:cNvPicPr>
                        </pic:nvPicPr>
                        <pic:blipFill>
                          <a:blip r:embed="rId22"/>
                          <a:stretch>
                            <a:fillRect/>
                          </a:stretch>
                        </pic:blipFill>
                        <pic:spPr>
                          <a:xfrm>
                            <a:off x="0" y="0"/>
                            <a:ext cx="808355" cy="48704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2350*1900*750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1.基材：采用环保颗粒板，防火饰面板，达到E1级环保标准表面平整，厚度均匀，游离甲醛2.5mg/100g，优于国家E1级≤9mg/100g标准。</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2.封边：所有板件双贴面，封四边，采用与板件颜色、纹理配套的足2mm厚优质PVC封边带。耐腐蚀性强，耐冲击性强，无刺激性气味。不要曲边</w:t>
            </w:r>
          </w:p>
        </w:tc>
      </w:tr>
      <w:tr>
        <w:tblPrEx>
          <w:tblCellMar>
            <w:top w:w="0" w:type="dxa"/>
            <w:left w:w="108" w:type="dxa"/>
            <w:bottom w:w="0" w:type="dxa"/>
            <w:right w:w="108" w:type="dxa"/>
          </w:tblCellMar>
        </w:tblPrEx>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16</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书柜</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1552" behindDoc="0" locked="0" layoutInCell="1" allowOverlap="1">
                  <wp:simplePos x="0" y="0"/>
                  <wp:positionH relativeFrom="column">
                    <wp:posOffset>60960</wp:posOffset>
                  </wp:positionH>
                  <wp:positionV relativeFrom="paragraph">
                    <wp:posOffset>-20955</wp:posOffset>
                  </wp:positionV>
                  <wp:extent cx="810895" cy="542290"/>
                  <wp:effectExtent l="0" t="0" r="8255" b="10160"/>
                  <wp:wrapNone/>
                  <wp:docPr id="14372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46" name="图片 9"/>
                          <pic:cNvPicPr>
                            <a:picLocks noChangeAspect="1"/>
                          </pic:cNvPicPr>
                        </pic:nvPicPr>
                        <pic:blipFill>
                          <a:blip r:embed="rId23"/>
                          <a:stretch>
                            <a:fillRect/>
                          </a:stretch>
                        </pic:blipFill>
                        <pic:spPr>
                          <a:xfrm>
                            <a:off x="0" y="0"/>
                            <a:ext cx="810895" cy="54229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2400*400*1860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套</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1.基材：采用环保颗粒板，防火饰面板，达到E1级环保标准表面平整，厚度均匀，游离甲醛2.5mg/100g，优于国家E1级≤9mg/100g标准。</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2.封边：所有板件双贴面，封四边，采用与板件颜色、纹理配套的足2mm厚优质PVC封边带。耐腐蚀性强，耐冲击性强，无刺激性气味木门胡桃色。</w:t>
            </w:r>
          </w:p>
        </w:tc>
      </w:tr>
      <w:tr>
        <w:tblPrEx>
          <w:tblCellMar>
            <w:top w:w="0" w:type="dxa"/>
            <w:left w:w="108" w:type="dxa"/>
            <w:bottom w:w="0" w:type="dxa"/>
            <w:right w:w="108" w:type="dxa"/>
          </w:tblCellMar>
        </w:tblPrEx>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17</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沙发</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2576" behindDoc="0" locked="0" layoutInCell="1" allowOverlap="1">
                  <wp:simplePos x="0" y="0"/>
                  <wp:positionH relativeFrom="column">
                    <wp:posOffset>12700</wp:posOffset>
                  </wp:positionH>
                  <wp:positionV relativeFrom="paragraph">
                    <wp:posOffset>548005</wp:posOffset>
                  </wp:positionV>
                  <wp:extent cx="850900" cy="509270"/>
                  <wp:effectExtent l="0" t="0" r="6350" b="5080"/>
                  <wp:wrapNone/>
                  <wp:docPr id="143726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3" name="图片 37"/>
                          <pic:cNvPicPr>
                            <a:picLocks noChangeAspect="1"/>
                          </pic:cNvPicPr>
                        </pic:nvPicPr>
                        <pic:blipFill>
                          <a:blip r:embed="rId24"/>
                          <a:stretch>
                            <a:fillRect/>
                          </a:stretch>
                        </pic:blipFill>
                        <pic:spPr>
                          <a:xfrm>
                            <a:off x="0" y="0"/>
                            <a:ext cx="850900" cy="50927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三人：2050*880*870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1.面料：选用超纤皮，经液态浸色及防潮、防污等工艺处理，布面更加柔软舒适；</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2.海绵：采用PU低燃高密度定型海棉，密度：座面大于等于35kg/m3,背面大于等于28kg/m3;软硬适中，回弹好，不变形，内部采用高回弹力弹簧及专用弹性绷带做托承 实木框架。</w:t>
            </w:r>
          </w:p>
        </w:tc>
      </w:tr>
      <w:tr>
        <w:tblPrEx>
          <w:tblCellMar>
            <w:top w:w="0" w:type="dxa"/>
            <w:left w:w="108" w:type="dxa"/>
            <w:bottom w:w="0" w:type="dxa"/>
            <w:right w:w="108" w:type="dxa"/>
          </w:tblCellMar>
        </w:tblPrEx>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18</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大班台</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3600" behindDoc="0" locked="0" layoutInCell="1" allowOverlap="1">
                  <wp:simplePos x="0" y="0"/>
                  <wp:positionH relativeFrom="column">
                    <wp:posOffset>29210</wp:posOffset>
                  </wp:positionH>
                  <wp:positionV relativeFrom="paragraph">
                    <wp:posOffset>157480</wp:posOffset>
                  </wp:positionV>
                  <wp:extent cx="773430" cy="617220"/>
                  <wp:effectExtent l="0" t="0" r="7620" b="11430"/>
                  <wp:wrapNone/>
                  <wp:docPr id="14372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25" name="图片 29"/>
                          <pic:cNvPicPr>
                            <a:picLocks noChangeAspect="1"/>
                          </pic:cNvPicPr>
                        </pic:nvPicPr>
                        <pic:blipFill>
                          <a:blip r:embed="rId25"/>
                          <a:stretch>
                            <a:fillRect/>
                          </a:stretch>
                        </pic:blipFill>
                        <pic:spPr>
                          <a:xfrm>
                            <a:off x="0" y="0"/>
                            <a:ext cx="773430" cy="61722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3200*2200*760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胡桃木皮贴面，基材为丽人牌中密度板达到E1级环保标准，无底三面制作工艺，银灰色做胡桃色</w:t>
            </w:r>
          </w:p>
        </w:tc>
      </w:tr>
      <w:tr>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19</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书柜</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4624" behindDoc="0" locked="0" layoutInCell="1" allowOverlap="1">
                  <wp:simplePos x="0" y="0"/>
                  <wp:positionH relativeFrom="column">
                    <wp:posOffset>-58420</wp:posOffset>
                  </wp:positionH>
                  <wp:positionV relativeFrom="paragraph">
                    <wp:posOffset>121285</wp:posOffset>
                  </wp:positionV>
                  <wp:extent cx="1068070" cy="545465"/>
                  <wp:effectExtent l="0" t="0" r="17780" b="6985"/>
                  <wp:wrapNone/>
                  <wp:docPr id="1437244" name="图片 5" descr="c1b67b4f4b963ed6e409d9f8398a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44" name="图片 5" descr="c1b67b4f4b963ed6e409d9f8398a203"/>
                          <pic:cNvPicPr>
                            <a:picLocks noChangeAspect="1"/>
                          </pic:cNvPicPr>
                        </pic:nvPicPr>
                        <pic:blipFill>
                          <a:blip r:embed="rId26"/>
                          <a:stretch>
                            <a:fillRect/>
                          </a:stretch>
                        </pic:blipFill>
                        <pic:spPr>
                          <a:xfrm>
                            <a:off x="0" y="0"/>
                            <a:ext cx="1068070" cy="54546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4000*500*2000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胡桃木皮贴面，基材为丽人牌中密度板达到E1级环保标准，无底三面制作工艺</w:t>
            </w:r>
          </w:p>
        </w:tc>
      </w:tr>
      <w:tr>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20</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大班椅</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5648" behindDoc="0" locked="0" layoutInCell="1" allowOverlap="1">
                  <wp:simplePos x="0" y="0"/>
                  <wp:positionH relativeFrom="column">
                    <wp:posOffset>230505</wp:posOffset>
                  </wp:positionH>
                  <wp:positionV relativeFrom="paragraph">
                    <wp:posOffset>22225</wp:posOffset>
                  </wp:positionV>
                  <wp:extent cx="396240" cy="530860"/>
                  <wp:effectExtent l="0" t="0" r="3810" b="2540"/>
                  <wp:wrapNone/>
                  <wp:docPr id="14372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6" name="图片 40"/>
                          <pic:cNvPicPr>
                            <a:picLocks noChangeAspect="1"/>
                          </pic:cNvPicPr>
                        </pic:nvPicPr>
                        <pic:blipFill>
                          <a:blip r:embed="rId27"/>
                          <a:stretch>
                            <a:fillRect/>
                          </a:stretch>
                        </pic:blipFill>
                        <pic:spPr>
                          <a:xfrm>
                            <a:off x="0" y="0"/>
                            <a:ext cx="396240" cy="53086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常规黑色</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把</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选用优质进口牛皮，具有防火、防污、抗静电、抗菌防微等优点，耐磨性强，肉眼无色差、透气舒适。万向轮采用奥杰加纤维纵横交织制成，耐磨性强。气压升降系统采用高奕气压泵，升降自如。五星脚内置46#碳钢，保证整张椅子的稳固和机构的灵敏性。</w:t>
            </w:r>
          </w:p>
        </w:tc>
      </w:tr>
      <w:tr>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21</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沙发1+3</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6672" behindDoc="0" locked="0" layoutInCell="1" allowOverlap="1">
                  <wp:simplePos x="0" y="0"/>
                  <wp:positionH relativeFrom="column">
                    <wp:posOffset>43180</wp:posOffset>
                  </wp:positionH>
                  <wp:positionV relativeFrom="paragraph">
                    <wp:posOffset>970915</wp:posOffset>
                  </wp:positionV>
                  <wp:extent cx="850900" cy="509270"/>
                  <wp:effectExtent l="0" t="0" r="6350" b="5080"/>
                  <wp:wrapNone/>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pic:cNvPicPr>
                            <a:picLocks noChangeAspect="1"/>
                          </pic:cNvPicPr>
                        </pic:nvPicPr>
                        <pic:blipFill>
                          <a:blip r:embed="rId24"/>
                          <a:stretch>
                            <a:fillRect/>
                          </a:stretch>
                        </pic:blipFill>
                        <pic:spPr>
                          <a:xfrm>
                            <a:off x="0" y="0"/>
                            <a:ext cx="850900" cy="50927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单人：1230*880*870三人：2050*880*870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套</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1.面料：选用进口牛皮，经液态浸色及防潮、防污等工艺处理，布面更加柔软舒适；</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2.海绵：采用PU低燃高密度定型海棉，密度：座面大于等于35kg/m3,背面大于等于28kg/m3;软硬适中，回弹好，不变形，内部采用高回弹力弹簧及专用弹性绷带做托承 实木框架。</w:t>
            </w:r>
          </w:p>
        </w:tc>
      </w:tr>
      <w:tr>
        <w:tblPrEx>
          <w:tblCellMar>
            <w:top w:w="0" w:type="dxa"/>
            <w:left w:w="108" w:type="dxa"/>
            <w:bottom w:w="0" w:type="dxa"/>
            <w:right w:w="108" w:type="dxa"/>
          </w:tblCellMar>
        </w:tblPrEx>
        <w:trPr>
          <w:trHeight w:val="803"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22</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茶几</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7696" behindDoc="0" locked="0" layoutInCell="1" allowOverlap="1">
                  <wp:simplePos x="0" y="0"/>
                  <wp:positionH relativeFrom="column">
                    <wp:posOffset>6350</wp:posOffset>
                  </wp:positionH>
                  <wp:positionV relativeFrom="paragraph">
                    <wp:posOffset>38100</wp:posOffset>
                  </wp:positionV>
                  <wp:extent cx="821055" cy="408940"/>
                  <wp:effectExtent l="0" t="0" r="17145" b="10160"/>
                  <wp:wrapNone/>
                  <wp:docPr id="143722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26" name="图片 36"/>
                          <pic:cNvPicPr>
                            <a:picLocks noChangeAspect="1"/>
                          </pic:cNvPicPr>
                        </pic:nvPicPr>
                        <pic:blipFill>
                          <a:blip r:embed="rId28"/>
                          <a:stretch>
                            <a:fillRect/>
                          </a:stretch>
                        </pic:blipFill>
                        <pic:spPr>
                          <a:xfrm>
                            <a:off x="0" y="0"/>
                            <a:ext cx="821055" cy="40894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1600*800*450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胡桃木皮贴面，基材为丽人牌中密度板达到E1级环保标准，三面制作工艺</w:t>
            </w:r>
          </w:p>
        </w:tc>
      </w:tr>
      <w:tr>
        <w:tblPrEx>
          <w:tblCellMar>
            <w:top w:w="0" w:type="dxa"/>
            <w:left w:w="108" w:type="dxa"/>
            <w:bottom w:w="0" w:type="dxa"/>
            <w:right w:w="108" w:type="dxa"/>
          </w:tblCellMar>
        </w:tblPrEx>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23</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大班台</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8720" behindDoc="0" locked="0" layoutInCell="1" allowOverlap="1">
                  <wp:simplePos x="0" y="0"/>
                  <wp:positionH relativeFrom="column">
                    <wp:posOffset>-30480</wp:posOffset>
                  </wp:positionH>
                  <wp:positionV relativeFrom="paragraph">
                    <wp:posOffset>53975</wp:posOffset>
                  </wp:positionV>
                  <wp:extent cx="981710" cy="503555"/>
                  <wp:effectExtent l="0" t="0" r="8890" b="10795"/>
                  <wp:wrapNone/>
                  <wp:docPr id="143722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27" name="图片 37"/>
                          <pic:cNvPicPr>
                            <a:picLocks noChangeAspect="1"/>
                          </pic:cNvPicPr>
                        </pic:nvPicPr>
                        <pic:blipFill>
                          <a:blip r:embed="rId29"/>
                          <a:stretch>
                            <a:fillRect/>
                          </a:stretch>
                        </pic:blipFill>
                        <pic:spPr>
                          <a:xfrm>
                            <a:off x="0" y="0"/>
                            <a:ext cx="981710" cy="50355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3480*3000*760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胡桃木皮贴面，基材为丽人牌中密度板达到E1级环保标准，无底三面制作工艺，挡板减40公分</w:t>
            </w:r>
          </w:p>
        </w:tc>
      </w:tr>
      <w:tr>
        <w:tblPrEx>
          <w:tblCellMar>
            <w:top w:w="0" w:type="dxa"/>
            <w:left w:w="108" w:type="dxa"/>
            <w:bottom w:w="0" w:type="dxa"/>
            <w:right w:w="108" w:type="dxa"/>
          </w:tblCellMar>
        </w:tblPrEx>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24</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沙发1+1+3</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79744" behindDoc="0" locked="0" layoutInCell="1" allowOverlap="1">
                  <wp:simplePos x="0" y="0"/>
                  <wp:positionH relativeFrom="column">
                    <wp:posOffset>46355</wp:posOffset>
                  </wp:positionH>
                  <wp:positionV relativeFrom="paragraph">
                    <wp:posOffset>92710</wp:posOffset>
                  </wp:positionV>
                  <wp:extent cx="850900" cy="509270"/>
                  <wp:effectExtent l="0" t="0" r="6350" b="5080"/>
                  <wp:wrapNone/>
                  <wp:docPr id="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7"/>
                          <pic:cNvPicPr>
                            <a:picLocks noChangeAspect="1"/>
                          </pic:cNvPicPr>
                        </pic:nvPicPr>
                        <pic:blipFill>
                          <a:blip r:embed="rId24"/>
                          <a:stretch>
                            <a:fillRect/>
                          </a:stretch>
                        </pic:blipFill>
                        <pic:spPr>
                          <a:xfrm>
                            <a:off x="0" y="0"/>
                            <a:ext cx="850900" cy="509270"/>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单人：1230*880*870三人：2050*880*870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套</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1.面料：选用进口牛皮，经液态浸色及防潮、防污等工艺处理，布面更加柔软舒适；</w:t>
            </w:r>
          </w:p>
          <w:p>
            <w:pPr>
              <w:widowControl/>
              <w:jc w:val="center"/>
              <w:rPr>
                <w:rFonts w:ascii="宋体" w:hAnsi="宋体" w:cs="宋体"/>
                <w:color w:val="000000"/>
                <w:kern w:val="0"/>
                <w:sz w:val="13"/>
                <w:szCs w:val="13"/>
              </w:rPr>
            </w:pPr>
            <w:r>
              <w:rPr>
                <w:rFonts w:hint="eastAsia" w:ascii="宋体" w:hAnsi="宋体" w:cs="宋体"/>
                <w:color w:val="000000"/>
                <w:kern w:val="0"/>
                <w:sz w:val="13"/>
                <w:szCs w:val="13"/>
              </w:rPr>
              <w:t>2.海绵：采用PU低燃高密度定型海棉，密度：座面大于等于35kg/m3,背面大于等于28kg/m3;软硬适中，回弹好，不变形，内部采用高回弹力弹簧及专用弹性绷带做托承 实木框架。</w:t>
            </w:r>
          </w:p>
        </w:tc>
      </w:tr>
      <w:tr>
        <w:tblPrEx>
          <w:tblCellMar>
            <w:top w:w="0" w:type="dxa"/>
            <w:left w:w="108" w:type="dxa"/>
            <w:bottom w:w="0" w:type="dxa"/>
            <w:right w:w="108" w:type="dxa"/>
          </w:tblCellMar>
        </w:tblPrEx>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25</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大会议桌</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80768" behindDoc="0" locked="0" layoutInCell="1" allowOverlap="1">
                  <wp:simplePos x="0" y="0"/>
                  <wp:positionH relativeFrom="column">
                    <wp:posOffset>-20955</wp:posOffset>
                  </wp:positionH>
                  <wp:positionV relativeFrom="paragraph">
                    <wp:posOffset>31750</wp:posOffset>
                  </wp:positionV>
                  <wp:extent cx="991235" cy="591185"/>
                  <wp:effectExtent l="0" t="0" r="18415" b="18415"/>
                  <wp:wrapNone/>
                  <wp:docPr id="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9"/>
                          <pic:cNvPicPr>
                            <a:picLocks noChangeAspect="1"/>
                          </pic:cNvPicPr>
                        </pic:nvPicPr>
                        <pic:blipFill>
                          <a:blip r:embed="rId21"/>
                          <a:stretch>
                            <a:fillRect/>
                          </a:stretch>
                        </pic:blipFill>
                        <pic:spPr>
                          <a:xfrm>
                            <a:off x="0" y="0"/>
                            <a:ext cx="991235" cy="59118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7000*1800*750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胡桃木皮贴面，基材为丽人牌中密度板达到E1级环保标准，无底三面制作工艺</w:t>
            </w:r>
          </w:p>
        </w:tc>
      </w:tr>
      <w:tr>
        <w:trPr>
          <w:trHeight w:val="1021" w:hRule="atLeast"/>
        </w:trPr>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kern w:val="0"/>
                <w:sz w:val="24"/>
              </w:rPr>
            </w:pPr>
            <w:r>
              <w:rPr>
                <w:rFonts w:hint="eastAsia" w:ascii="宋体" w:hAnsi="宋体" w:cs="宋体"/>
                <w:color w:val="000000"/>
                <w:kern w:val="0"/>
                <w:sz w:val="22"/>
                <w:szCs w:val="22"/>
                <w:lang w:bidi="ar"/>
              </w:rPr>
              <w:t>26</w:t>
            </w:r>
          </w:p>
        </w:tc>
        <w:tc>
          <w:tcPr>
            <w:tcW w:w="74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大会议桌</w:t>
            </w:r>
          </w:p>
        </w:tc>
        <w:tc>
          <w:tcPr>
            <w:tcW w:w="982" w:type="pct"/>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drawing>
                <wp:anchor distT="0" distB="0" distL="114300" distR="114300" simplePos="0" relativeHeight="251681792" behindDoc="0" locked="0" layoutInCell="1" allowOverlap="1">
                  <wp:simplePos x="0" y="0"/>
                  <wp:positionH relativeFrom="column">
                    <wp:posOffset>-13970</wp:posOffset>
                  </wp:positionH>
                  <wp:positionV relativeFrom="paragraph">
                    <wp:posOffset>24765</wp:posOffset>
                  </wp:positionV>
                  <wp:extent cx="991235" cy="591185"/>
                  <wp:effectExtent l="0" t="0" r="18415" b="18415"/>
                  <wp:wrapNone/>
                  <wp:docPr id="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9"/>
                          <pic:cNvPicPr>
                            <a:picLocks noChangeAspect="1"/>
                          </pic:cNvPicPr>
                        </pic:nvPicPr>
                        <pic:blipFill>
                          <a:blip r:embed="rId21"/>
                          <a:stretch>
                            <a:fillRect/>
                          </a:stretch>
                        </pic:blipFill>
                        <pic:spPr>
                          <a:xfrm>
                            <a:off x="0" y="0"/>
                            <a:ext cx="991235" cy="591185"/>
                          </a:xfrm>
                          <a:prstGeom prst="rect">
                            <a:avLst/>
                          </a:prstGeom>
                          <a:noFill/>
                          <a:ln w="9525">
                            <a:noFill/>
                          </a:ln>
                        </pic:spPr>
                      </pic:pic>
                    </a:graphicData>
                  </a:graphic>
                </wp:anchor>
              </w:drawing>
            </w:r>
          </w:p>
        </w:tc>
        <w:tc>
          <w:tcPr>
            <w:tcW w:w="11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4800*1800*750</w:t>
            </w:r>
          </w:p>
        </w:tc>
        <w:tc>
          <w:tcPr>
            <w:tcW w:w="41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3"/>
                <w:szCs w:val="13"/>
              </w:rPr>
            </w:pPr>
            <w:r>
              <w:rPr>
                <w:rFonts w:hint="eastAsia" w:ascii="宋体" w:hAnsi="宋体" w:cs="宋体"/>
                <w:color w:val="000000"/>
                <w:kern w:val="0"/>
                <w:sz w:val="13"/>
                <w:szCs w:val="13"/>
              </w:rPr>
              <w:t>胡桃木皮贴面，基材为丽人牌中密度板达到E1级环保标准，无底三面制作工艺</w:t>
            </w:r>
          </w:p>
        </w:tc>
      </w:tr>
    </w:tbl>
    <w:p>
      <w:pPr>
        <w:spacing w:line="360" w:lineRule="auto"/>
        <w:jc w:val="left"/>
        <w:rPr>
          <w:rFonts w:asciiTheme="minorEastAsia" w:hAnsiTheme="minorEastAsia" w:eastAsiaTheme="minorEastAsia" w:cstheme="minorEastAsia"/>
          <w:bCs/>
          <w:kern w:val="0"/>
          <w:sz w:val="28"/>
          <w:szCs w:val="28"/>
        </w:rPr>
      </w:pPr>
      <w:r>
        <w:rPr>
          <w:rFonts w:asciiTheme="minorEastAsia" w:hAnsiTheme="minorEastAsia" w:eastAsiaTheme="minorEastAsia" w:cstheme="minorEastAsia"/>
          <w:bCs/>
          <w:kern w:val="0"/>
          <w:sz w:val="28"/>
          <w:szCs w:val="28"/>
        </w:rPr>
        <w:t xml:space="preserve"> </w:t>
      </w:r>
    </w:p>
    <w:bookmarkEnd w:id="8"/>
    <w:bookmarkEnd w:id="9"/>
    <w:bookmarkEnd w:id="10"/>
    <w:bookmarkEnd w:id="11"/>
    <w:p>
      <w:pPr>
        <w:widowControl/>
        <w:tabs>
          <w:tab w:val="left" w:pos="567"/>
        </w:tabs>
        <w:snapToGrid w:val="0"/>
        <w:spacing w:line="360" w:lineRule="auto"/>
        <w:ind w:left="-105" w:leftChars="-50" w:firstLine="140" w:firstLineChars="50"/>
        <w:textAlignment w:val="bottom"/>
        <w:rPr>
          <w:rFonts w:ascii="宋体" w:hAnsi="宋体"/>
          <w:sz w:val="28"/>
          <w:szCs w:val="28"/>
        </w:rPr>
      </w:pPr>
      <w:r>
        <w:rPr>
          <w:rFonts w:hint="eastAsia" w:asciiTheme="minorEastAsia" w:hAnsiTheme="minorEastAsia" w:eastAsiaTheme="minorEastAsia" w:cstheme="minorEastAsia"/>
          <w:kern w:val="0"/>
          <w:sz w:val="28"/>
          <w:szCs w:val="28"/>
        </w:rPr>
        <w:t xml:space="preserve">2. </w:t>
      </w:r>
      <w:r>
        <w:rPr>
          <w:rFonts w:hint="eastAsia" w:ascii="宋体" w:hAnsi="宋体"/>
          <w:sz w:val="28"/>
          <w:szCs w:val="28"/>
        </w:rPr>
        <w:t>工期：合同签订生效之日起</w:t>
      </w:r>
      <w:r>
        <w:rPr>
          <w:rFonts w:ascii="宋体" w:hAnsi="宋体"/>
          <w:sz w:val="28"/>
          <w:szCs w:val="28"/>
        </w:rPr>
        <w:t>60</w:t>
      </w:r>
      <w:r>
        <w:rPr>
          <w:rFonts w:hint="eastAsia" w:ascii="宋体" w:hAnsi="宋体"/>
          <w:sz w:val="28"/>
          <w:szCs w:val="28"/>
        </w:rPr>
        <w:t>天内完成送货及安装。</w:t>
      </w:r>
    </w:p>
    <w:p>
      <w:pPr>
        <w:widowControl/>
        <w:tabs>
          <w:tab w:val="left" w:pos="567"/>
        </w:tabs>
        <w:snapToGrid w:val="0"/>
        <w:spacing w:line="360" w:lineRule="auto"/>
        <w:ind w:left="-105" w:leftChars="-50" w:firstLine="140" w:firstLineChars="50"/>
        <w:textAlignment w:val="bottom"/>
        <w:rPr>
          <w:rFonts w:ascii="宋体" w:hAnsi="宋体"/>
          <w:sz w:val="28"/>
          <w:szCs w:val="28"/>
        </w:rPr>
      </w:pPr>
      <w:r>
        <w:rPr>
          <w:rFonts w:hint="eastAsia" w:asciiTheme="minorEastAsia" w:hAnsiTheme="minorEastAsia" w:eastAsiaTheme="minorEastAsia" w:cstheme="minorEastAsia"/>
          <w:kern w:val="0"/>
          <w:sz w:val="28"/>
          <w:szCs w:val="28"/>
        </w:rPr>
        <w:t xml:space="preserve">3. </w:t>
      </w:r>
      <w:r>
        <w:rPr>
          <w:rFonts w:hint="eastAsia" w:ascii="宋体" w:hAnsi="宋体"/>
          <w:sz w:val="28"/>
          <w:szCs w:val="28"/>
        </w:rPr>
        <w:t>交货地点：招标人指定地点。</w:t>
      </w:r>
    </w:p>
    <w:p>
      <w:pPr>
        <w:widowControl/>
        <w:tabs>
          <w:tab w:val="left" w:pos="567"/>
        </w:tabs>
        <w:snapToGrid w:val="0"/>
        <w:spacing w:line="360" w:lineRule="auto"/>
        <w:ind w:left="-105" w:leftChars="-50" w:firstLine="140" w:firstLineChars="50"/>
        <w:textAlignment w:val="bottom"/>
        <w:rPr>
          <w:rFonts w:ascii="宋体" w:hAnsi="宋体"/>
          <w:sz w:val="28"/>
          <w:szCs w:val="28"/>
        </w:rPr>
      </w:pPr>
      <w:r>
        <w:rPr>
          <w:rFonts w:hint="eastAsia" w:ascii="宋体" w:hAnsi="宋体"/>
          <w:sz w:val="28"/>
          <w:szCs w:val="28"/>
        </w:rPr>
        <w:t xml:space="preserve">4. </w:t>
      </w:r>
      <w:r>
        <w:rPr>
          <w:rFonts w:ascii="宋体" w:hAnsi="宋体"/>
          <w:sz w:val="28"/>
          <w:szCs w:val="28"/>
        </w:rPr>
        <w:t>因新型冠状病毒感染的肺炎疫情防控需要，投标人应当严格加强人员疫情防控措施，安排专人负责，加强应急管理，依据实际情况建立员工健康管理制度。违反疫情防控工作的，由投标人承担法律责任。</w:t>
      </w:r>
    </w:p>
    <w:p>
      <w:pPr>
        <w:widowControl/>
        <w:tabs>
          <w:tab w:val="left" w:pos="567"/>
        </w:tabs>
        <w:snapToGrid w:val="0"/>
        <w:spacing w:line="360" w:lineRule="auto"/>
        <w:ind w:left="-105" w:leftChars="-50" w:firstLine="140" w:firstLineChars="50"/>
        <w:textAlignment w:val="bottom"/>
        <w:rPr>
          <w:rFonts w:ascii="宋体" w:hAnsi="宋体"/>
          <w:sz w:val="28"/>
          <w:szCs w:val="28"/>
        </w:rPr>
      </w:pPr>
      <w:r>
        <w:rPr>
          <w:rFonts w:hint="eastAsia" w:ascii="宋体" w:hAnsi="宋体"/>
          <w:sz w:val="28"/>
          <w:szCs w:val="28"/>
        </w:rPr>
        <w:t xml:space="preserve">三  </w:t>
      </w:r>
      <w:r>
        <w:rPr>
          <w:rFonts w:hint="eastAsia" w:ascii="宋体" w:hAnsi="宋体" w:cs="仿宋_GB2312"/>
          <w:b/>
          <w:bCs/>
          <w:kern w:val="0"/>
          <w:sz w:val="28"/>
          <w:szCs w:val="28"/>
        </w:rPr>
        <w:t>合格的投标人</w:t>
      </w:r>
    </w:p>
    <w:p>
      <w:pPr>
        <w:widowControl/>
        <w:tabs>
          <w:tab w:val="left" w:pos="567"/>
        </w:tabs>
        <w:snapToGrid w:val="0"/>
        <w:spacing w:line="360" w:lineRule="auto"/>
        <w:ind w:left="-105" w:leftChars="-50" w:firstLine="140" w:firstLineChars="50"/>
        <w:textAlignment w:val="bottom"/>
        <w:rPr>
          <w:rFonts w:ascii="宋体" w:hAnsi="宋体"/>
          <w:sz w:val="28"/>
          <w:szCs w:val="28"/>
        </w:rPr>
      </w:pPr>
      <w:r>
        <w:rPr>
          <w:rFonts w:hint="eastAsia" w:ascii="宋体" w:hAnsi="宋体" w:cs="仿宋_GB2312"/>
          <w:kern w:val="0"/>
          <w:sz w:val="28"/>
          <w:szCs w:val="28"/>
        </w:rPr>
        <w:t>投标人须具有资格要求：</w:t>
      </w:r>
    </w:p>
    <w:p>
      <w:pPr>
        <w:widowControl/>
        <w:tabs>
          <w:tab w:val="left" w:pos="567"/>
        </w:tabs>
        <w:snapToGrid w:val="0"/>
        <w:spacing w:line="360" w:lineRule="auto"/>
        <w:ind w:left="-105" w:leftChars="-50" w:firstLine="140" w:firstLineChars="50"/>
        <w:textAlignment w:val="bottom"/>
        <w:rPr>
          <w:rFonts w:ascii="宋体" w:hAnsi="宋体"/>
          <w:sz w:val="28"/>
          <w:szCs w:val="28"/>
        </w:rPr>
      </w:pPr>
      <w:r>
        <w:rPr>
          <w:rFonts w:hint="eastAsia" w:ascii="宋体" w:hAnsi="宋体" w:cs="仿宋_GB2312"/>
          <w:kern w:val="0"/>
          <w:sz w:val="28"/>
          <w:szCs w:val="28"/>
        </w:rPr>
        <w:t>1.具备独立承担民事责任能力的</w:t>
      </w:r>
      <w:r>
        <w:rPr>
          <w:rFonts w:hint="eastAsia" w:asciiTheme="minorEastAsia" w:hAnsiTheme="minorEastAsia" w:eastAsiaTheme="minorEastAsia" w:cstheme="minorEastAsia"/>
          <w:sz w:val="28"/>
          <w:szCs w:val="28"/>
        </w:rPr>
        <w:t>；2</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具有良好的商业信誉和健全的财务会计制度；3</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具有履行合同所必需的设备和专业技术能力；4</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有依法缴纳税收和社会保障资金的良好记录；5</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参加采购活动前三年内，在经营活动中没有重大违法记录</w:t>
      </w:r>
      <w:r>
        <w:rPr>
          <w:rFonts w:hint="eastAsia" w:ascii="宋体" w:hAnsi="宋体" w:cs="仿宋_GB2312"/>
          <w:kern w:val="0"/>
          <w:sz w:val="28"/>
          <w:szCs w:val="28"/>
        </w:rPr>
        <w:t>；</w:t>
      </w:r>
      <w:r>
        <w:rPr>
          <w:rFonts w:hint="eastAsia" w:asciiTheme="minorEastAsia" w:hAnsiTheme="minorEastAsia" w:eastAsiaTheme="minorEastAsia" w:cstheme="minorEastAsia"/>
          <w:sz w:val="28"/>
          <w:szCs w:val="28"/>
        </w:rPr>
        <w:t>6</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通过</w:t>
      </w:r>
      <w:r>
        <w:rPr>
          <w:rFonts w:asciiTheme="minorEastAsia" w:hAnsiTheme="minorEastAsia" w:eastAsiaTheme="minorEastAsia" w:cstheme="minorEastAsia"/>
          <w:sz w:val="28"/>
          <w:szCs w:val="28"/>
        </w:rPr>
        <w:t>职业</w:t>
      </w:r>
      <w:r>
        <w:rPr>
          <w:rFonts w:hint="eastAsia" w:asciiTheme="minorEastAsia" w:hAnsiTheme="minorEastAsia" w:eastAsiaTheme="minorEastAsia" w:cstheme="minorEastAsia"/>
          <w:sz w:val="28"/>
          <w:szCs w:val="28"/>
        </w:rPr>
        <w:t>健康</w:t>
      </w:r>
      <w:r>
        <w:rPr>
          <w:rFonts w:asciiTheme="minorEastAsia" w:hAnsiTheme="minorEastAsia" w:eastAsiaTheme="minorEastAsia" w:cstheme="minorEastAsia"/>
          <w:sz w:val="28"/>
          <w:szCs w:val="28"/>
        </w:rPr>
        <w:t>管理体系</w:t>
      </w:r>
      <w:r>
        <w:rPr>
          <w:rFonts w:hint="eastAsia" w:asciiTheme="minorEastAsia" w:hAnsiTheme="minorEastAsia" w:eastAsiaTheme="minorEastAsia" w:cstheme="minorEastAsia"/>
          <w:sz w:val="28"/>
          <w:szCs w:val="28"/>
        </w:rPr>
        <w:t>和环保管理体系认证。</w:t>
      </w:r>
    </w:p>
    <w:p>
      <w:pPr>
        <w:widowControl/>
        <w:tabs>
          <w:tab w:val="left" w:pos="567"/>
        </w:tabs>
        <w:snapToGrid w:val="0"/>
        <w:spacing w:line="360" w:lineRule="auto"/>
        <w:ind w:left="-105" w:leftChars="-50" w:firstLine="141" w:firstLineChars="50"/>
        <w:textAlignment w:val="bottom"/>
        <w:rPr>
          <w:rFonts w:ascii="宋体" w:hAnsi="宋体"/>
          <w:sz w:val="28"/>
          <w:szCs w:val="28"/>
        </w:rPr>
      </w:pPr>
      <w:bookmarkStart w:id="12" w:name="_Toc165018935"/>
      <w:r>
        <w:rPr>
          <w:rFonts w:hint="eastAsia" w:asciiTheme="minorEastAsia" w:hAnsiTheme="minorEastAsia" w:eastAsiaTheme="minorEastAsia" w:cstheme="minorEastAsia"/>
          <w:b/>
          <w:bCs/>
          <w:kern w:val="0"/>
          <w:sz w:val="28"/>
          <w:szCs w:val="28"/>
        </w:rPr>
        <w:t>四  投标响应有效期</w:t>
      </w:r>
      <w:bookmarkEnd w:id="12"/>
    </w:p>
    <w:p>
      <w:pPr>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投标文件应在招标截止日后30天内保持有效。招标文件有效期比规定时间短的将被视为非响应性投标。</w:t>
      </w:r>
    </w:p>
    <w:p>
      <w:pPr>
        <w:ind w:firstLine="141" w:firstLineChars="50"/>
        <w:rPr>
          <w:rFonts w:asciiTheme="minorEastAsia" w:hAnsiTheme="minorEastAsia" w:eastAsiaTheme="minorEastAsia" w:cstheme="minorEastAsia"/>
          <w:b/>
          <w:bCs/>
          <w:kern w:val="0"/>
          <w:sz w:val="28"/>
          <w:szCs w:val="28"/>
        </w:rPr>
      </w:pPr>
      <w:bookmarkStart w:id="13" w:name="_Toc165018936"/>
      <w:bookmarkEnd w:id="13"/>
      <w:bookmarkStart w:id="14" w:name="_Toc116962020"/>
      <w:bookmarkEnd w:id="14"/>
      <w:bookmarkStart w:id="15" w:name="_Toc107134127"/>
      <w:bookmarkEnd w:id="15"/>
      <w:r>
        <w:rPr>
          <w:rFonts w:hint="eastAsia" w:asciiTheme="minorEastAsia" w:hAnsiTheme="minorEastAsia" w:eastAsiaTheme="minorEastAsia" w:cstheme="minorEastAsia"/>
          <w:b/>
          <w:bCs/>
          <w:kern w:val="0"/>
          <w:sz w:val="28"/>
          <w:szCs w:val="28"/>
        </w:rPr>
        <w:t>五  评标</w:t>
      </w:r>
    </w:p>
    <w:p>
      <w:pPr>
        <w:ind w:firstLine="140" w:firstLineChars="5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1. </w:t>
      </w:r>
      <w:r>
        <w:rPr>
          <w:rFonts w:hint="eastAsia" w:ascii="宋体" w:hAnsi="宋体" w:cs="仿宋_GB2312"/>
          <w:kern w:val="0"/>
          <w:sz w:val="28"/>
          <w:szCs w:val="28"/>
        </w:rPr>
        <w:t>招标评审办法：在符合采购需求、质量、技术要求和服务相等的前提下，以提出最低投标且未超采购预算的投标人为成交投标人。</w:t>
      </w:r>
    </w:p>
    <w:p>
      <w:pPr>
        <w:ind w:firstLine="420" w:firstLineChars="15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若最低投标相同，则由招标人在提出最低投标的投标人范围内自行选择成交投标人。</w:t>
      </w:r>
    </w:p>
    <w:p>
      <w:pPr>
        <w:ind w:firstLine="140" w:firstLineChars="50"/>
        <w:rPr>
          <w:rFonts w:ascii="宋体" w:hAnsi="宋体" w:cs="宋体"/>
          <w:kern w:val="0"/>
          <w:sz w:val="28"/>
          <w:szCs w:val="28"/>
        </w:rPr>
      </w:pPr>
      <w:r>
        <w:rPr>
          <w:rFonts w:hint="eastAsia" w:ascii="宋体" w:hAnsi="宋体" w:cs="宋体"/>
          <w:kern w:val="0"/>
          <w:sz w:val="28"/>
          <w:szCs w:val="28"/>
        </w:rPr>
        <w:t>2.  出现下列情形之一的，视为废标：</w:t>
      </w:r>
    </w:p>
    <w:p>
      <w:pPr>
        <w:ind w:firstLine="140" w:firstLineChars="50"/>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.1  符合专业条件的投标人或者对招标文件作实质响应的投标人不足三家的；</w:t>
      </w:r>
    </w:p>
    <w:p>
      <w:pPr>
        <w:ind w:firstLine="140" w:firstLineChars="50"/>
        <w:rPr>
          <w:rFonts w:ascii="宋体" w:hAnsi="宋体" w:cs="宋体"/>
          <w:kern w:val="0"/>
          <w:sz w:val="28"/>
          <w:szCs w:val="28"/>
        </w:rPr>
      </w:pPr>
      <w:r>
        <w:rPr>
          <w:rFonts w:hint="eastAsia" w:ascii="宋体" w:hAnsi="宋体" w:cs="宋体"/>
          <w:kern w:val="0"/>
          <w:sz w:val="28"/>
          <w:szCs w:val="28"/>
        </w:rPr>
        <w:t>2.2  出现影响采购公正的违法、违规行为的；</w:t>
      </w:r>
    </w:p>
    <w:p>
      <w:pPr>
        <w:ind w:firstLine="140" w:firstLineChars="50"/>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.3  投标人的投标总价超过采购预算，采购人不能支付的；</w:t>
      </w:r>
    </w:p>
    <w:p>
      <w:pPr>
        <w:ind w:firstLine="140" w:firstLineChars="50"/>
        <w:rPr>
          <w:rFonts w:ascii="宋体" w:hAnsi="宋体" w:cs="宋体"/>
          <w:kern w:val="0"/>
          <w:sz w:val="28"/>
          <w:szCs w:val="28"/>
        </w:rPr>
      </w:pPr>
      <w:r>
        <w:rPr>
          <w:rFonts w:hint="eastAsia" w:ascii="宋体" w:hAnsi="宋体" w:cs="宋体"/>
          <w:kern w:val="0"/>
          <w:sz w:val="28"/>
          <w:szCs w:val="28"/>
        </w:rPr>
        <w:t>2.4  因重大变故，采购任务取消的。</w:t>
      </w:r>
    </w:p>
    <w:p>
      <w:pPr>
        <w:ind w:firstLine="141" w:firstLineChars="50"/>
        <w:rPr>
          <w:rFonts w:asciiTheme="minorEastAsia" w:hAnsiTheme="minorEastAsia" w:eastAsiaTheme="minorEastAsia" w:cstheme="minorEastAsia"/>
          <w:b/>
          <w:bCs/>
          <w:kern w:val="0"/>
          <w:sz w:val="28"/>
          <w:szCs w:val="28"/>
        </w:rPr>
      </w:pPr>
      <w:bookmarkStart w:id="16" w:name="_Toc165018937"/>
      <w:bookmarkEnd w:id="16"/>
      <w:bookmarkStart w:id="17" w:name="_Toc116962021"/>
      <w:bookmarkEnd w:id="17"/>
      <w:bookmarkStart w:id="18" w:name="_Toc107134128"/>
      <w:bookmarkEnd w:id="18"/>
      <w:bookmarkStart w:id="19" w:name="_Toc92098781"/>
      <w:r>
        <w:rPr>
          <w:rFonts w:hint="eastAsia" w:asciiTheme="minorEastAsia" w:hAnsiTheme="minorEastAsia" w:eastAsiaTheme="minorEastAsia" w:cstheme="minorEastAsia"/>
          <w:b/>
          <w:bCs/>
          <w:kern w:val="0"/>
          <w:sz w:val="28"/>
          <w:szCs w:val="28"/>
        </w:rPr>
        <w:t>六  合同签</w:t>
      </w:r>
      <w:bookmarkEnd w:id="19"/>
      <w:r>
        <w:rPr>
          <w:rFonts w:hint="eastAsia" w:asciiTheme="minorEastAsia" w:hAnsiTheme="minorEastAsia" w:eastAsiaTheme="minorEastAsia" w:cstheme="minorEastAsia"/>
          <w:b/>
          <w:bCs/>
          <w:kern w:val="0"/>
          <w:sz w:val="28"/>
          <w:szCs w:val="28"/>
        </w:rPr>
        <w:t>订</w:t>
      </w:r>
    </w:p>
    <w:p>
      <w:pPr>
        <w:widowControl/>
        <w:tabs>
          <w:tab w:val="left" w:pos="567"/>
        </w:tabs>
        <w:snapToGrid w:val="0"/>
        <w:spacing w:line="360" w:lineRule="auto"/>
        <w:ind w:left="105" w:firstLine="560" w:firstLineChars="200"/>
        <w:textAlignment w:val="bottom"/>
        <w:rPr>
          <w:rFonts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rPr>
        <w:t>被确定的中标人在收到招标人发出的中标通知后，按照通知相关要求，带齐有关资料，到苏州混凝土水泥制品研究院有限公司</w:t>
      </w:r>
      <w:r>
        <w:rPr>
          <w:rFonts w:hint="eastAsia" w:asciiTheme="minorEastAsia" w:hAnsiTheme="minorEastAsia" w:eastAsiaTheme="minorEastAsia" w:cstheme="minorEastAsia"/>
          <w:sz w:val="28"/>
          <w:szCs w:val="28"/>
        </w:rPr>
        <w:t>签订合同（本合同不得转包分包）。</w:t>
      </w:r>
      <w:bookmarkStart w:id="20" w:name="_Toc165018938"/>
      <w:bookmarkEnd w:id="20"/>
      <w:bookmarkStart w:id="21" w:name="_Toc116962023"/>
      <w:bookmarkEnd w:id="21"/>
    </w:p>
    <w:p>
      <w:pPr>
        <w:ind w:firstLine="141" w:firstLineChars="50"/>
        <w:rPr>
          <w:rFonts w:asciiTheme="minorEastAsia" w:hAnsiTheme="minorEastAsia" w:eastAsiaTheme="minorEastAsia" w:cstheme="minorEastAsia"/>
          <w:b/>
          <w:kern w:val="0"/>
          <w:sz w:val="28"/>
          <w:szCs w:val="28"/>
        </w:rPr>
      </w:pPr>
      <w:r>
        <w:rPr>
          <w:rFonts w:hint="eastAsia" w:asciiTheme="minorEastAsia" w:hAnsiTheme="minorEastAsia" w:eastAsiaTheme="minorEastAsia" w:cstheme="minorEastAsia"/>
          <w:b/>
          <w:kern w:val="0"/>
          <w:sz w:val="28"/>
          <w:szCs w:val="28"/>
        </w:rPr>
        <w:br w:type="page"/>
      </w:r>
    </w:p>
    <w:p>
      <w:pPr>
        <w:rPr>
          <w:rFonts w:asciiTheme="minorEastAsia" w:hAnsiTheme="minorEastAsia" w:eastAsiaTheme="minorEastAsia" w:cstheme="minorEastAsia"/>
          <w:b/>
          <w:bCs/>
          <w:kern w:val="36"/>
          <w:sz w:val="32"/>
          <w:szCs w:val="32"/>
        </w:rPr>
      </w:pPr>
    </w:p>
    <w:p>
      <w:pPr>
        <w:rPr>
          <w:rFonts w:asciiTheme="minorEastAsia" w:hAnsiTheme="minorEastAsia" w:eastAsiaTheme="minorEastAsia" w:cstheme="minorEastAsia"/>
          <w:b/>
          <w:bCs/>
          <w:kern w:val="36"/>
          <w:sz w:val="32"/>
          <w:szCs w:val="32"/>
        </w:rPr>
      </w:pPr>
    </w:p>
    <w:p>
      <w:pPr>
        <w:rPr>
          <w:rFonts w:asciiTheme="minorEastAsia" w:hAnsiTheme="minorEastAsia" w:eastAsiaTheme="minorEastAsia" w:cstheme="minorEastAsia"/>
          <w:b/>
          <w:bCs/>
          <w:kern w:val="36"/>
          <w:sz w:val="32"/>
          <w:szCs w:val="32"/>
        </w:rPr>
      </w:pPr>
    </w:p>
    <w:p>
      <w:pPr>
        <w:rPr>
          <w:rFonts w:asciiTheme="minorEastAsia" w:hAnsiTheme="minorEastAsia" w:eastAsiaTheme="minorEastAsia" w:cstheme="minorEastAsia"/>
          <w:b/>
          <w:bCs/>
          <w:kern w:val="36"/>
          <w:sz w:val="32"/>
          <w:szCs w:val="32"/>
        </w:rPr>
      </w:pPr>
    </w:p>
    <w:p>
      <w:pPr>
        <w:rPr>
          <w:rFonts w:asciiTheme="minorEastAsia" w:hAnsiTheme="minorEastAsia" w:eastAsiaTheme="minorEastAsia" w:cstheme="minorEastAsia"/>
          <w:b/>
          <w:bCs/>
          <w:kern w:val="36"/>
          <w:sz w:val="32"/>
          <w:szCs w:val="32"/>
        </w:rPr>
      </w:pPr>
    </w:p>
    <w:p>
      <w:pPr>
        <w:rPr>
          <w:rFonts w:asciiTheme="minorEastAsia" w:hAnsiTheme="minorEastAsia" w:eastAsiaTheme="minorEastAsia" w:cstheme="minorEastAsia"/>
          <w:b/>
          <w:bCs/>
          <w:kern w:val="36"/>
          <w:sz w:val="32"/>
          <w:szCs w:val="32"/>
        </w:rPr>
      </w:pPr>
    </w:p>
    <w:p>
      <w:pPr>
        <w:jc w:val="center"/>
        <w:rPr>
          <w:rFonts w:asciiTheme="minorEastAsia" w:hAnsiTheme="minorEastAsia" w:eastAsiaTheme="minorEastAsia" w:cstheme="minorEastAsia"/>
          <w:b/>
          <w:bCs/>
          <w:kern w:val="36"/>
          <w:sz w:val="32"/>
          <w:szCs w:val="32"/>
        </w:rPr>
      </w:pPr>
      <w:r>
        <w:rPr>
          <w:rFonts w:hint="eastAsia" w:asciiTheme="minorEastAsia" w:hAnsiTheme="minorEastAsia" w:eastAsiaTheme="minorEastAsia" w:cstheme="minorEastAsia"/>
          <w:b/>
          <w:bCs/>
          <w:kern w:val="36"/>
          <w:sz w:val="32"/>
          <w:szCs w:val="32"/>
        </w:rPr>
        <w:t>第三部分</w:t>
      </w:r>
    </w:p>
    <w:p>
      <w:pPr>
        <w:jc w:val="center"/>
        <w:rPr>
          <w:rFonts w:asciiTheme="minorEastAsia" w:hAnsiTheme="minorEastAsia" w:eastAsiaTheme="minorEastAsia" w:cstheme="minorEastAsia"/>
          <w:b/>
          <w:bCs/>
          <w:kern w:val="36"/>
          <w:sz w:val="32"/>
          <w:szCs w:val="32"/>
        </w:rPr>
      </w:pPr>
    </w:p>
    <w:p>
      <w:pPr>
        <w:pStyle w:val="2"/>
        <w:jc w:val="center"/>
        <w:rPr>
          <w:rFonts w:asciiTheme="minorEastAsia" w:hAnsiTheme="minorEastAsia" w:eastAsiaTheme="minorEastAsia" w:cstheme="minorEastAsia"/>
          <w:sz w:val="32"/>
          <w:szCs w:val="32"/>
        </w:rPr>
        <w:sectPr>
          <w:pgSz w:w="11906" w:h="16838"/>
          <w:pgMar w:top="993" w:right="1797" w:bottom="1440" w:left="1797" w:header="851" w:footer="992" w:gutter="0"/>
          <w:cols w:space="720" w:num="1"/>
          <w:docGrid w:type="lines" w:linePitch="312" w:charSpace="0"/>
        </w:sectPr>
      </w:pPr>
      <w:bookmarkStart w:id="22" w:name="_Toc165018966"/>
      <w:bookmarkEnd w:id="22"/>
      <w:bookmarkStart w:id="23" w:name="_Toc67556746"/>
      <w:bookmarkStart w:id="24" w:name="_Toc116962033"/>
      <w:r>
        <w:rPr>
          <w:rFonts w:hint="eastAsia" w:asciiTheme="minorEastAsia" w:hAnsiTheme="minorEastAsia" w:eastAsiaTheme="minorEastAsia" w:cstheme="minorEastAsia"/>
          <w:sz w:val="32"/>
          <w:szCs w:val="32"/>
        </w:rPr>
        <w:t>投标文件格式</w:t>
      </w:r>
      <w:bookmarkEnd w:id="23"/>
      <w:bookmarkEnd w:id="24"/>
    </w:p>
    <w:p>
      <w:pPr>
        <w:spacing w:before="120" w:line="360" w:lineRule="auto"/>
        <w:rPr>
          <w:rFonts w:asciiTheme="minorEastAsia" w:hAnsiTheme="minorEastAsia" w:eastAsiaTheme="minorEastAsia" w:cstheme="minorEastAsia"/>
          <w:b/>
          <w:bCs/>
          <w:kern w:val="36"/>
          <w:sz w:val="28"/>
          <w:szCs w:val="28"/>
        </w:rPr>
      </w:pPr>
      <w:r>
        <w:rPr>
          <w:rFonts w:hint="eastAsia" w:asciiTheme="minorEastAsia" w:hAnsiTheme="minorEastAsia" w:eastAsiaTheme="minorEastAsia" w:cstheme="minorEastAsia"/>
          <w:b/>
          <w:bCs/>
          <w:kern w:val="36"/>
          <w:sz w:val="28"/>
          <w:szCs w:val="28"/>
        </w:rPr>
        <w:t>一  投标文件</w:t>
      </w:r>
    </w:p>
    <w:p>
      <w:pPr>
        <w:spacing w:before="120" w:line="360" w:lineRule="auto"/>
        <w:jc w:val="center"/>
        <w:rPr>
          <w:rFonts w:asciiTheme="minorEastAsia" w:hAnsiTheme="minorEastAsia" w:eastAsiaTheme="minorEastAsia" w:cstheme="minorEastAsia"/>
          <w:b/>
          <w:bCs/>
          <w:sz w:val="28"/>
          <w:szCs w:val="28"/>
        </w:rPr>
      </w:pPr>
    </w:p>
    <w:p>
      <w:pPr>
        <w:spacing w:before="120" w:line="360" w:lineRule="auto"/>
        <w:jc w:val="center"/>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苏州混凝土水泥制品研究院有限公司办公家具采购项目</w:t>
      </w:r>
    </w:p>
    <w:p>
      <w:pPr>
        <w:spacing w:before="120" w:line="360" w:lineRule="auto"/>
        <w:jc w:val="center"/>
        <w:rPr>
          <w:rFonts w:asciiTheme="minorEastAsia" w:hAnsiTheme="minorEastAsia" w:eastAsiaTheme="minorEastAsia" w:cstheme="minorEastAsia"/>
          <w:b/>
          <w:kern w:val="0"/>
          <w:sz w:val="28"/>
          <w:szCs w:val="28"/>
        </w:rPr>
      </w:pPr>
      <w:r>
        <w:rPr>
          <w:rFonts w:hint="eastAsia" w:asciiTheme="minorEastAsia" w:hAnsiTheme="minorEastAsia" w:eastAsiaTheme="minorEastAsia" w:cstheme="minorEastAsia"/>
          <w:b/>
          <w:bCs/>
          <w:sz w:val="28"/>
          <w:szCs w:val="28"/>
        </w:rPr>
        <w:t>投标函</w:t>
      </w:r>
    </w:p>
    <w:p>
      <w:pPr>
        <w:tabs>
          <w:tab w:val="left" w:pos="360"/>
        </w:tabs>
        <w:spacing w:before="120" w:line="360" w:lineRule="auto"/>
        <w:ind w:left="360"/>
        <w:rPr>
          <w:rFonts w:asciiTheme="minorEastAsia" w:hAnsiTheme="minorEastAsia" w:eastAsiaTheme="minorEastAsia" w:cstheme="minorEastAsia"/>
          <w:kern w:val="0"/>
          <w:sz w:val="28"/>
          <w:szCs w:val="28"/>
        </w:rPr>
      </w:pPr>
    </w:p>
    <w:p>
      <w:pPr>
        <w:spacing w:before="120" w:line="360" w:lineRule="auto"/>
        <w:ind w:left="-2" w:leftChars="-1"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我单位在详细阅读了</w:t>
      </w:r>
      <w:r>
        <w:rPr>
          <w:rFonts w:hint="eastAsia" w:asciiTheme="minorEastAsia" w:hAnsiTheme="minorEastAsia" w:eastAsiaTheme="minorEastAsia" w:cstheme="minorEastAsia"/>
          <w:b/>
          <w:bCs/>
          <w:sz w:val="28"/>
          <w:szCs w:val="28"/>
          <w:u w:val="single"/>
        </w:rPr>
        <w:t>苏州混凝土水泥制品研究院有限公司办公家具采购项目</w:t>
      </w:r>
      <w:r>
        <w:rPr>
          <w:rFonts w:hint="eastAsia" w:asciiTheme="minorEastAsia" w:hAnsiTheme="minorEastAsia" w:eastAsiaTheme="minorEastAsia" w:cstheme="minorEastAsia"/>
          <w:kern w:val="0"/>
          <w:sz w:val="28"/>
          <w:szCs w:val="28"/>
        </w:rPr>
        <w:t>招标文件后，愿意完全响应招标文件的相关要求。经核算后最终投标价为：</w:t>
      </w:r>
    </w:p>
    <w:p>
      <w:pPr>
        <w:tabs>
          <w:tab w:val="left" w:pos="360"/>
        </w:tabs>
        <w:spacing w:before="120" w:line="360" w:lineRule="auto"/>
        <w:ind w:left="360" w:firstLine="280" w:firstLineChars="1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总价人民币</w:t>
      </w:r>
      <w:r>
        <w:rPr>
          <w:rFonts w:hint="eastAsia" w:asciiTheme="minorEastAsia" w:hAnsiTheme="minorEastAsia" w:eastAsiaTheme="minorEastAsia" w:cstheme="minorEastAsia"/>
          <w:kern w:val="0"/>
          <w:sz w:val="28"/>
          <w:szCs w:val="28"/>
          <w:u w:val="single"/>
        </w:rPr>
        <w:t xml:space="preserve">         </w:t>
      </w:r>
      <w:r>
        <w:rPr>
          <w:rFonts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kern w:val="0"/>
          <w:sz w:val="28"/>
          <w:szCs w:val="28"/>
        </w:rPr>
        <w:t>元（大写：</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kern w:val="0"/>
          <w:sz w:val="28"/>
          <w:szCs w:val="28"/>
        </w:rPr>
        <w:t>元）。</w:t>
      </w:r>
    </w:p>
    <w:p>
      <w:pPr>
        <w:spacing w:before="120" w:line="240" w:lineRule="atLeast"/>
        <w:ind w:left="1033" w:hanging="1033" w:hangingChars="369"/>
        <w:rPr>
          <w:rFonts w:ascii="宋体" w:hAnsi="宋体" w:cs="仿宋_GB2312"/>
          <w:kern w:val="0"/>
          <w:sz w:val="28"/>
          <w:szCs w:val="28"/>
        </w:rPr>
      </w:pPr>
      <w:r>
        <w:rPr>
          <w:rFonts w:hint="eastAsia" w:asciiTheme="minorEastAsia" w:hAnsiTheme="minorEastAsia" w:eastAsiaTheme="minorEastAsia" w:cstheme="minorEastAsia"/>
          <w:kern w:val="0"/>
          <w:sz w:val="28"/>
          <w:szCs w:val="28"/>
        </w:rPr>
        <w:t>注：1.</w:t>
      </w:r>
      <w:r>
        <w:rPr>
          <w:rFonts w:hint="eastAsia" w:ascii="宋体" w:hAnsi="宋体" w:cs="仿宋_GB2312"/>
          <w:kern w:val="0"/>
          <w:sz w:val="28"/>
          <w:szCs w:val="28"/>
        </w:rPr>
        <w:t xml:space="preserve"> 上述投标价包含所需的工费（含人员基本工资、社保、加班费、工资福利等）、货物、配件、利润、税金、现场交货、安装、验收、政策性文件规定及合同包含的所有风险、责任等一切费用；</w:t>
      </w:r>
    </w:p>
    <w:p>
      <w:pPr>
        <w:tabs>
          <w:tab w:val="left" w:pos="786"/>
        </w:tabs>
        <w:spacing w:before="120" w:line="360" w:lineRule="auto"/>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w:t>
      </w:r>
      <w:r>
        <w:rPr>
          <w:rFonts w:asciiTheme="minorEastAsia" w:hAnsiTheme="minorEastAsia" w:eastAsiaTheme="minorEastAsia" w:cstheme="minorEastAsia"/>
          <w:kern w:val="0"/>
          <w:sz w:val="28"/>
          <w:szCs w:val="28"/>
        </w:rPr>
        <w:t xml:space="preserve"> </w:t>
      </w:r>
      <w:r>
        <w:rPr>
          <w:rFonts w:hint="eastAsia" w:asciiTheme="minorEastAsia" w:hAnsiTheme="minorEastAsia" w:eastAsiaTheme="minorEastAsia" w:cstheme="minorEastAsia"/>
          <w:kern w:val="0"/>
          <w:sz w:val="28"/>
          <w:szCs w:val="28"/>
        </w:rPr>
        <w:t>投标人需提供正规发票；</w:t>
      </w:r>
    </w:p>
    <w:p>
      <w:pPr>
        <w:tabs>
          <w:tab w:val="left" w:pos="786"/>
        </w:tabs>
        <w:spacing w:before="120" w:line="360" w:lineRule="auto"/>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w:t>
      </w:r>
      <w:r>
        <w:rPr>
          <w:rFonts w:asciiTheme="minorEastAsia" w:hAnsiTheme="minorEastAsia" w:eastAsiaTheme="minorEastAsia" w:cstheme="minorEastAsia"/>
          <w:kern w:val="0"/>
          <w:sz w:val="28"/>
          <w:szCs w:val="28"/>
        </w:rPr>
        <w:t xml:space="preserve"> </w:t>
      </w:r>
      <w:r>
        <w:rPr>
          <w:rFonts w:hint="eastAsia" w:asciiTheme="minorEastAsia" w:hAnsiTheme="minorEastAsia" w:eastAsiaTheme="minorEastAsia" w:cstheme="minorEastAsia"/>
          <w:kern w:val="0"/>
          <w:sz w:val="28"/>
          <w:szCs w:val="28"/>
        </w:rPr>
        <w:t>附营业执照复印件（加盖公章）。</w:t>
      </w:r>
    </w:p>
    <w:p>
      <w:pPr>
        <w:spacing w:before="120" w:line="360" w:lineRule="auto"/>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法定授权代表：</w:t>
      </w:r>
    </w:p>
    <w:p>
      <w:pPr>
        <w:spacing w:before="120" w:line="360" w:lineRule="auto"/>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签名及盖章：</w:t>
      </w:r>
    </w:p>
    <w:p>
      <w:pPr>
        <w:spacing w:before="120" w:line="360" w:lineRule="auto"/>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日期：      年    月    日</w:t>
      </w:r>
    </w:p>
    <w:p>
      <w:pPr>
        <w:rPr>
          <w:rFonts w:asciiTheme="minorEastAsia" w:hAnsiTheme="minorEastAsia" w:eastAsiaTheme="minorEastAsia" w:cstheme="minorEastAsia"/>
          <w:b/>
          <w:bCs/>
          <w:kern w:val="36"/>
          <w:sz w:val="28"/>
          <w:szCs w:val="28"/>
        </w:rPr>
        <w:sectPr>
          <w:pgSz w:w="11906" w:h="16838"/>
          <w:pgMar w:top="1135" w:right="1797" w:bottom="1440" w:left="1797" w:header="851" w:footer="992" w:gutter="0"/>
          <w:cols w:space="720" w:num="1"/>
          <w:docGrid w:type="lines" w:linePitch="312" w:charSpace="0"/>
        </w:sectPr>
      </w:pPr>
    </w:p>
    <w:p>
      <w:pPr>
        <w:rPr>
          <w:rFonts w:asciiTheme="minorEastAsia" w:hAnsiTheme="minorEastAsia" w:eastAsiaTheme="minorEastAsia" w:cstheme="minorEastAsia"/>
          <w:b/>
          <w:bCs/>
          <w:kern w:val="36"/>
          <w:sz w:val="28"/>
          <w:szCs w:val="28"/>
        </w:rPr>
      </w:pPr>
      <w:bookmarkStart w:id="25" w:name="_Toc92098793"/>
      <w:bookmarkEnd w:id="25"/>
      <w:bookmarkStart w:id="26" w:name="_Toc116962038"/>
      <w:bookmarkEnd w:id="26"/>
      <w:bookmarkStart w:id="27" w:name="_Toc165018968"/>
      <w:bookmarkEnd w:id="27"/>
      <w:bookmarkStart w:id="28" w:name="_Toc107134158"/>
      <w:bookmarkEnd w:id="28"/>
      <w:bookmarkStart w:id="29" w:name="_Toc116962037"/>
      <w:bookmarkEnd w:id="29"/>
      <w:bookmarkStart w:id="30" w:name="_Toc107134157"/>
      <w:bookmarkEnd w:id="30"/>
      <w:bookmarkStart w:id="31" w:name="_Toc165018969"/>
      <w:bookmarkEnd w:id="31"/>
      <w:bookmarkStart w:id="32" w:name="_Toc92098794"/>
      <w:r>
        <w:rPr>
          <w:rFonts w:hint="eastAsia" w:asciiTheme="minorEastAsia" w:hAnsiTheme="minorEastAsia" w:eastAsiaTheme="minorEastAsia" w:cstheme="minorEastAsia"/>
          <w:b/>
          <w:bCs/>
          <w:kern w:val="36"/>
          <w:sz w:val="28"/>
          <w:szCs w:val="28"/>
        </w:rPr>
        <w:t>二  开标一览表</w:t>
      </w:r>
    </w:p>
    <w:p>
      <w:pPr>
        <w:jc w:val="center"/>
        <w:rPr>
          <w:rFonts w:asciiTheme="minorEastAsia" w:hAnsiTheme="minorEastAsia" w:eastAsiaTheme="minorEastAsia" w:cstheme="minorEastAsia"/>
          <w:b/>
          <w:bCs/>
          <w:kern w:val="36"/>
          <w:sz w:val="28"/>
          <w:szCs w:val="28"/>
        </w:rPr>
      </w:pPr>
      <w:r>
        <w:rPr>
          <w:rFonts w:hint="eastAsia" w:asciiTheme="minorEastAsia" w:hAnsiTheme="minorEastAsia" w:eastAsiaTheme="minorEastAsia" w:cstheme="minorEastAsia"/>
          <w:b/>
          <w:bCs/>
          <w:kern w:val="36"/>
          <w:sz w:val="28"/>
          <w:szCs w:val="28"/>
        </w:rPr>
        <w:t>开标一览表</w:t>
      </w:r>
    </w:p>
    <w:tbl>
      <w:tblPr>
        <w:tblStyle w:val="9"/>
        <w:tblW w:w="8364" w:type="dxa"/>
        <w:tblInd w:w="-34" w:type="dxa"/>
        <w:tblLayout w:type="autofit"/>
        <w:tblCellMar>
          <w:top w:w="0" w:type="dxa"/>
          <w:left w:w="108" w:type="dxa"/>
          <w:bottom w:w="0" w:type="dxa"/>
          <w:right w:w="108" w:type="dxa"/>
        </w:tblCellMar>
      </w:tblPr>
      <w:tblGrid>
        <w:gridCol w:w="848"/>
        <w:gridCol w:w="1481"/>
        <w:gridCol w:w="1896"/>
        <w:gridCol w:w="743"/>
        <w:gridCol w:w="848"/>
        <w:gridCol w:w="1274"/>
        <w:gridCol w:w="1274"/>
      </w:tblGrid>
      <w:tr>
        <w:tblPrEx>
          <w:tblCellMar>
            <w:top w:w="0" w:type="dxa"/>
            <w:left w:w="108" w:type="dxa"/>
            <w:bottom w:w="0" w:type="dxa"/>
            <w:right w:w="108" w:type="dxa"/>
          </w:tblCellMar>
        </w:tblPrEx>
        <w:trPr>
          <w:trHeight w:val="728"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产品名称</w:t>
            </w:r>
          </w:p>
        </w:tc>
        <w:tc>
          <w:tcPr>
            <w:tcW w:w="189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规格(mm)</w:t>
            </w:r>
          </w:p>
        </w:tc>
        <w:tc>
          <w:tcPr>
            <w:tcW w:w="7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单位</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127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单价（元）</w:t>
            </w:r>
          </w:p>
        </w:tc>
        <w:tc>
          <w:tcPr>
            <w:tcW w:w="127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合价（元）</w:t>
            </w:r>
          </w:p>
        </w:tc>
      </w:tr>
      <w:tr>
        <w:tblPrEx>
          <w:tblCellMar>
            <w:top w:w="0" w:type="dxa"/>
            <w:left w:w="108" w:type="dxa"/>
            <w:bottom w:w="0" w:type="dxa"/>
            <w:right w:w="108" w:type="dxa"/>
          </w:tblCellMar>
        </w:tblPrEx>
        <w:trPr>
          <w:trHeight w:val="696"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屏风工作位</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1400*1400*1100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位</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91"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办公椅</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常规</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104</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892"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3</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文件高柜</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850*390*1850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个</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38</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892"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4</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茶水柜</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800*400*800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个</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33</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5</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办公桌</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2000*1600*750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6</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办公椅</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常规</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7</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办公椅</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常规</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62</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8</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书柜</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2000*400*2000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9</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沙发</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800*800*700</w:t>
            </w:r>
          </w:p>
        </w:tc>
        <w:tc>
          <w:tcPr>
            <w:tcW w:w="74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34</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10</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茶几</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600*600*450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只</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17</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11</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会议桌</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3200*1400*750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 xml:space="preserve">张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12</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资料柜</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850*390*1850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个</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13</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休闲桌椅</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800*800*750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套</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14</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会议桌</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4200*1500*750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15</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班台</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2350*1900*750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16</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书柜</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2400*400*1860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套</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17</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沙发</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三人：2050*880*870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18</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大班台</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3200*2200*760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19</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书柜</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4000*500*2000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20</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大班椅</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常规黑色</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把</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21</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沙发1+3</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单人：1230*880*870三人：2050*880*870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套</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22</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茶几</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1600*800*450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23</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大班台</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3480*3000*760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24</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沙发1+1+3</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单人：1230*880*870三人：2050*880*870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套</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25</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大会议桌</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7000*1800*750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26</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大会议桌</w:t>
            </w:r>
          </w:p>
        </w:tc>
        <w:tc>
          <w:tcPr>
            <w:tcW w:w="1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4800*1800*750</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708"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27</w:t>
            </w:r>
          </w:p>
        </w:tc>
        <w:tc>
          <w:tcPr>
            <w:tcW w:w="337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投标总报价（元）</w:t>
            </w:r>
          </w:p>
        </w:tc>
        <w:tc>
          <w:tcPr>
            <w:tcW w:w="4139"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b/>
                <w:color w:val="000000"/>
                <w:kern w:val="0"/>
                <w:sz w:val="24"/>
              </w:rPr>
            </w:pPr>
            <w:r>
              <w:rPr>
                <w:rFonts w:hint="eastAsia" w:ascii="宋体" w:hAnsi="宋体" w:cs="宋体"/>
                <w:b/>
                <w:color w:val="000000"/>
                <w:kern w:val="0"/>
                <w:sz w:val="24"/>
              </w:rPr>
              <w:t>大写（）</w:t>
            </w:r>
          </w:p>
          <w:p>
            <w:pPr>
              <w:widowControl/>
              <w:jc w:val="left"/>
              <w:rPr>
                <w:rFonts w:ascii="宋体" w:hAnsi="宋体" w:cs="宋体"/>
                <w:b/>
                <w:color w:val="000000"/>
                <w:kern w:val="0"/>
                <w:sz w:val="24"/>
              </w:rPr>
            </w:pPr>
            <w:r>
              <w:rPr>
                <w:rFonts w:hint="eastAsia" w:ascii="宋体" w:hAnsi="宋体" w:cs="宋体"/>
                <w:b/>
                <w:color w:val="000000"/>
                <w:kern w:val="0"/>
                <w:sz w:val="24"/>
              </w:rPr>
              <w:t>小写（）</w:t>
            </w:r>
          </w:p>
        </w:tc>
      </w:tr>
    </w:tbl>
    <w:p>
      <w:pPr>
        <w:rPr>
          <w:rFonts w:asciiTheme="minorEastAsia" w:hAnsiTheme="minorEastAsia" w:eastAsiaTheme="minorEastAsia" w:cstheme="minorEastAsia"/>
          <w:b/>
          <w:bCs/>
          <w:kern w:val="36"/>
          <w:sz w:val="28"/>
          <w:szCs w:val="28"/>
        </w:rPr>
      </w:pPr>
    </w:p>
    <w:p>
      <w:pPr>
        <w:rPr>
          <w:szCs w:val="21"/>
        </w:rPr>
      </w:pPr>
      <w:r>
        <w:rPr>
          <w:rFonts w:hint="eastAsia"/>
          <w:szCs w:val="21"/>
        </w:rPr>
        <w:t>投标方：（单位盖章）</w:t>
      </w:r>
    </w:p>
    <w:p>
      <w:pPr>
        <w:rPr>
          <w:szCs w:val="21"/>
        </w:rPr>
      </w:pPr>
      <w:r>
        <w:rPr>
          <w:rFonts w:hint="eastAsia"/>
          <w:szCs w:val="21"/>
        </w:rPr>
        <w:t>法定代表人（负责人）或代理人：（签字或盖章）</w:t>
      </w:r>
    </w:p>
    <w:p>
      <w:pPr>
        <w:rPr>
          <w:szCs w:val="21"/>
        </w:rPr>
      </w:pPr>
      <w:r>
        <w:rPr>
          <w:rFonts w:hint="eastAsia"/>
          <w:szCs w:val="21"/>
        </w:rPr>
        <w:t>日期：    年   月   日</w:t>
      </w:r>
    </w:p>
    <w:p>
      <w:pPr>
        <w:tabs>
          <w:tab w:val="left" w:pos="1320"/>
        </w:tabs>
        <w:jc w:val="left"/>
        <w:rPr>
          <w:bCs/>
          <w:szCs w:val="21"/>
        </w:rPr>
      </w:pPr>
    </w:p>
    <w:p>
      <w:pPr>
        <w:spacing w:before="120" w:line="240" w:lineRule="atLeast"/>
        <w:ind w:left="704" w:hanging="704" w:hangingChars="369"/>
        <w:rPr>
          <w:rFonts w:ascii="宋体" w:hAnsi="宋体"/>
          <w:b/>
          <w:bCs/>
          <w:spacing w:val="-10"/>
          <w:szCs w:val="21"/>
        </w:rPr>
      </w:pPr>
      <w:r>
        <w:rPr>
          <w:rFonts w:hint="eastAsia" w:ascii="宋体" w:hAnsi="宋体"/>
          <w:b/>
          <w:bCs/>
          <w:spacing w:val="-10"/>
          <w:szCs w:val="21"/>
        </w:rPr>
        <w:t>注：1、开标一览表中的投标为投标总报价，应包括服务期内所需的人工费（含人员基本工资、社保、加班费、工资福利等）、货物、配件、利润、税金、现场交货、安装、验收、政策性文件规定及合同包含的所有风险、责任等一切费用。除非合同中另有规定，采购人不再支付其他任何费用。</w:t>
      </w:r>
    </w:p>
    <w:p>
      <w:pPr>
        <w:spacing w:before="120" w:line="240" w:lineRule="atLeast"/>
        <w:ind w:firstLine="382" w:firstLineChars="200"/>
        <w:rPr>
          <w:rFonts w:ascii="宋体" w:hAnsi="宋体"/>
          <w:b/>
          <w:bCs/>
          <w:spacing w:val="-10"/>
          <w:szCs w:val="21"/>
        </w:rPr>
      </w:pPr>
      <w:r>
        <w:rPr>
          <w:rFonts w:hint="eastAsia" w:ascii="宋体" w:hAnsi="宋体"/>
          <w:b/>
          <w:bCs/>
          <w:spacing w:val="-10"/>
          <w:szCs w:val="21"/>
        </w:rPr>
        <w:t>2、本项中的合计金额应与投标文件中的总金额一致。</w:t>
      </w:r>
    </w:p>
    <w:p>
      <w:pPr>
        <w:rPr>
          <w:rFonts w:asciiTheme="minorEastAsia" w:hAnsiTheme="minorEastAsia" w:eastAsiaTheme="minorEastAsia" w:cstheme="minorEastAsia"/>
          <w:b/>
          <w:bCs/>
          <w:kern w:val="36"/>
          <w:sz w:val="28"/>
          <w:szCs w:val="28"/>
        </w:rPr>
      </w:pPr>
    </w:p>
    <w:p>
      <w:pPr>
        <w:rPr>
          <w:rFonts w:asciiTheme="minorEastAsia" w:hAnsiTheme="minorEastAsia" w:eastAsiaTheme="minorEastAsia" w:cstheme="minorEastAsia"/>
          <w:b/>
          <w:bCs/>
          <w:kern w:val="36"/>
          <w:sz w:val="28"/>
          <w:szCs w:val="28"/>
        </w:rPr>
      </w:pPr>
    </w:p>
    <w:p>
      <w:pPr>
        <w:rPr>
          <w:rFonts w:asciiTheme="minorEastAsia" w:hAnsiTheme="minorEastAsia" w:eastAsiaTheme="minorEastAsia" w:cstheme="minorEastAsia"/>
          <w:b/>
          <w:bCs/>
          <w:kern w:val="36"/>
          <w:sz w:val="28"/>
          <w:szCs w:val="28"/>
        </w:rPr>
      </w:pPr>
    </w:p>
    <w:p>
      <w:pPr>
        <w:rPr>
          <w:rFonts w:asciiTheme="minorEastAsia" w:hAnsiTheme="minorEastAsia" w:eastAsiaTheme="minorEastAsia" w:cstheme="minorEastAsia"/>
          <w:b/>
          <w:bCs/>
          <w:kern w:val="36"/>
          <w:sz w:val="28"/>
          <w:szCs w:val="28"/>
        </w:rPr>
      </w:pPr>
    </w:p>
    <w:p>
      <w:pPr>
        <w:rPr>
          <w:rFonts w:asciiTheme="minorEastAsia" w:hAnsiTheme="minorEastAsia" w:eastAsiaTheme="minorEastAsia" w:cstheme="minorEastAsia"/>
          <w:b/>
          <w:bCs/>
          <w:kern w:val="36"/>
          <w:sz w:val="28"/>
          <w:szCs w:val="28"/>
        </w:rPr>
      </w:pPr>
    </w:p>
    <w:p>
      <w:pPr>
        <w:rPr>
          <w:rFonts w:asciiTheme="minorEastAsia" w:hAnsiTheme="minorEastAsia" w:eastAsiaTheme="minorEastAsia" w:cstheme="minorEastAsia"/>
          <w:b/>
          <w:bCs/>
          <w:kern w:val="36"/>
          <w:sz w:val="28"/>
          <w:szCs w:val="28"/>
        </w:rPr>
      </w:pPr>
    </w:p>
    <w:p>
      <w:pPr>
        <w:rPr>
          <w:rFonts w:asciiTheme="minorEastAsia" w:hAnsiTheme="minorEastAsia" w:eastAsiaTheme="minorEastAsia" w:cstheme="minorEastAsia"/>
          <w:b/>
          <w:bCs/>
          <w:kern w:val="36"/>
          <w:sz w:val="28"/>
          <w:szCs w:val="28"/>
        </w:rPr>
      </w:pPr>
      <w:r>
        <w:rPr>
          <w:rFonts w:hint="eastAsia" w:asciiTheme="minorEastAsia" w:hAnsiTheme="minorEastAsia" w:eastAsiaTheme="minorEastAsia" w:cstheme="minorEastAsia"/>
          <w:b/>
          <w:bCs/>
          <w:kern w:val="36"/>
          <w:sz w:val="28"/>
          <w:szCs w:val="28"/>
        </w:rPr>
        <w:t>三  法定代表人授权委托书</w:t>
      </w:r>
    </w:p>
    <w:p>
      <w:pPr>
        <w:jc w:val="center"/>
        <w:rPr>
          <w:rFonts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授权委托书</w:t>
      </w:r>
    </w:p>
    <w:p>
      <w:pPr>
        <w:spacing w:before="120" w:line="360" w:lineRule="auto"/>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本授权委托书声明：我</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kern w:val="0"/>
          <w:sz w:val="28"/>
          <w:szCs w:val="28"/>
        </w:rPr>
        <w:t>（姓名）系</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kern w:val="0"/>
          <w:sz w:val="28"/>
          <w:szCs w:val="28"/>
        </w:rPr>
        <w:t>（投标单位名称）的法定代表人，现授权委托</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kern w:val="0"/>
          <w:sz w:val="28"/>
          <w:szCs w:val="28"/>
        </w:rPr>
        <w:t>（姓名）为本单位代理人，以本单位的名义参加</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b/>
          <w:bCs/>
          <w:sz w:val="28"/>
          <w:szCs w:val="28"/>
          <w:u w:val="single"/>
        </w:rPr>
        <w:t xml:space="preserve">苏州混凝土水泥制品研究院有限公司办公家具采购项目 </w:t>
      </w:r>
      <w:r>
        <w:rPr>
          <w:rFonts w:hint="eastAsia" w:asciiTheme="minorEastAsia" w:hAnsiTheme="minorEastAsia" w:eastAsiaTheme="minorEastAsia" w:cstheme="minorEastAsia"/>
          <w:sz w:val="28"/>
          <w:szCs w:val="28"/>
        </w:rPr>
        <w:t>招标</w:t>
      </w:r>
      <w:r>
        <w:rPr>
          <w:rFonts w:hint="eastAsia" w:asciiTheme="minorEastAsia" w:hAnsiTheme="minorEastAsia" w:eastAsiaTheme="minorEastAsia" w:cstheme="minorEastAsia"/>
          <w:kern w:val="0"/>
          <w:sz w:val="28"/>
          <w:szCs w:val="28"/>
        </w:rPr>
        <w:t>活动。代理人在响应文件、合同谈判过程中所签署的一切文件和处理与此有关的一切事务，我均予以承认。</w:t>
      </w:r>
    </w:p>
    <w:p>
      <w:pPr>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代理人在授权委托书有效期内签署的所有文件不因授权委托的撤销而失效，除非有撤销授权委托的书面通知，本授权委托书自投标开始至合同履行完毕止。代理人无权转让委托。</w:t>
      </w:r>
    </w:p>
    <w:p>
      <w:pPr>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特此委托。</w:t>
      </w:r>
    </w:p>
    <w:p>
      <w:pPr>
        <w:widowControl/>
        <w:overflowPunct w:val="0"/>
        <w:spacing w:line="360" w:lineRule="auto"/>
        <w:jc w:val="left"/>
        <w:rPr>
          <w:rFonts w:asciiTheme="minorEastAsia" w:hAnsiTheme="minorEastAsia" w:eastAsiaTheme="minorEastAsia" w:cstheme="minorEastAsia"/>
          <w:kern w:val="0"/>
          <w:sz w:val="28"/>
          <w:szCs w:val="28"/>
        </w:rPr>
      </w:pPr>
    </w:p>
    <w:p>
      <w:pPr>
        <w:widowControl/>
        <w:overflowPunct w:val="0"/>
        <w:spacing w:line="360" w:lineRule="auto"/>
        <w:jc w:val="left"/>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投标单位：（公章）</w:t>
      </w:r>
    </w:p>
    <w:p>
      <w:pPr>
        <w:widowControl/>
        <w:overflowPunct w:val="0"/>
        <w:spacing w:line="360" w:lineRule="auto"/>
        <w:jc w:val="left"/>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法定代表人：（签字或盖章）</w:t>
      </w:r>
    </w:p>
    <w:p>
      <w:pPr>
        <w:widowControl/>
        <w:overflowPunct w:val="0"/>
        <w:spacing w:line="360" w:lineRule="auto"/>
        <w:jc w:val="left"/>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代理人：（签字或盖章）</w:t>
      </w:r>
    </w:p>
    <w:p>
      <w:pPr>
        <w:widowControl/>
        <w:overflowPunct w:val="0"/>
        <w:spacing w:line="360" w:lineRule="auto"/>
        <w:jc w:val="right"/>
        <w:rPr>
          <w:rFonts w:asciiTheme="minorEastAsia" w:hAnsiTheme="minorEastAsia" w:eastAsiaTheme="minorEastAsia" w:cstheme="minorEastAsia"/>
          <w:kern w:val="0"/>
          <w:sz w:val="28"/>
          <w:szCs w:val="28"/>
        </w:rPr>
      </w:pPr>
    </w:p>
    <w:p>
      <w:pPr>
        <w:widowControl/>
        <w:overflowPunct w:val="0"/>
        <w:spacing w:line="360" w:lineRule="auto"/>
        <w:jc w:val="right"/>
        <w:rPr>
          <w:rFonts w:asciiTheme="minorEastAsia" w:hAnsiTheme="minorEastAsia" w:eastAsiaTheme="minorEastAsia" w:cstheme="minorEastAsia"/>
          <w:kern w:val="0"/>
          <w:sz w:val="28"/>
          <w:szCs w:val="28"/>
        </w:rPr>
      </w:pPr>
    </w:p>
    <w:p>
      <w:pPr>
        <w:widowControl/>
        <w:overflowPunct w:val="0"/>
        <w:spacing w:line="360" w:lineRule="auto"/>
        <w:jc w:val="right"/>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年    月    日</w:t>
      </w:r>
    </w:p>
    <w:p>
      <w:pPr>
        <w:widowControl/>
        <w:jc w:val="left"/>
        <w:rPr>
          <w:rFonts w:asciiTheme="minorEastAsia" w:hAnsiTheme="minorEastAsia" w:eastAsiaTheme="minorEastAsia" w:cstheme="minorEastAsia"/>
          <w:b/>
          <w:bCs/>
          <w:kern w:val="36"/>
          <w:sz w:val="28"/>
          <w:szCs w:val="28"/>
        </w:rPr>
      </w:pPr>
      <w:r>
        <w:rPr>
          <w:rFonts w:hint="eastAsia" w:asciiTheme="minorEastAsia" w:hAnsiTheme="minorEastAsia" w:eastAsiaTheme="minorEastAsia" w:cstheme="minorEastAsia"/>
          <w:b/>
          <w:bCs/>
          <w:kern w:val="36"/>
          <w:sz w:val="28"/>
          <w:szCs w:val="28"/>
        </w:rPr>
        <w:br w:type="page"/>
      </w:r>
    </w:p>
    <w:p>
      <w:pPr>
        <w:widowControl/>
        <w:spacing w:line="368" w:lineRule="atLeast"/>
        <w:ind w:left="720" w:hanging="720"/>
        <w:rPr>
          <w:rFonts w:asciiTheme="minorEastAsia" w:hAnsiTheme="minorEastAsia" w:eastAsiaTheme="minorEastAsia" w:cstheme="minorEastAsia"/>
          <w:b/>
          <w:bCs/>
          <w:kern w:val="36"/>
          <w:sz w:val="28"/>
          <w:szCs w:val="28"/>
        </w:rPr>
      </w:pPr>
      <w:r>
        <w:rPr>
          <w:rFonts w:hint="eastAsia" w:asciiTheme="minorEastAsia" w:hAnsiTheme="minorEastAsia" w:eastAsiaTheme="minorEastAsia" w:cstheme="minorEastAsia"/>
          <w:b/>
          <w:bCs/>
          <w:kern w:val="36"/>
          <w:sz w:val="28"/>
          <w:szCs w:val="28"/>
        </w:rPr>
        <w:t>四  资格证明文件</w:t>
      </w:r>
      <w:bookmarkEnd w:id="32"/>
    </w:p>
    <w:p>
      <w:pPr>
        <w:widowControl/>
        <w:tabs>
          <w:tab w:val="left" w:pos="567"/>
        </w:tabs>
        <w:spacing w:line="360" w:lineRule="auto"/>
        <w:ind w:left="210"/>
        <w:textAlignment w:val="bottom"/>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（1）营业执照（复印件加盖公章）、授权委托书（原件）、法定代表人</w:t>
      </w:r>
      <w:r>
        <w:rPr>
          <w:rFonts w:asciiTheme="minorEastAsia" w:hAnsiTheme="minorEastAsia" w:eastAsiaTheme="minorEastAsia" w:cstheme="minorEastAsia"/>
          <w:kern w:val="0"/>
          <w:sz w:val="28"/>
          <w:szCs w:val="28"/>
        </w:rPr>
        <w:t>及</w:t>
      </w:r>
      <w:r>
        <w:rPr>
          <w:rFonts w:hint="eastAsia" w:asciiTheme="minorEastAsia" w:hAnsiTheme="minorEastAsia" w:eastAsiaTheme="minorEastAsia" w:cstheme="minorEastAsia"/>
          <w:kern w:val="0"/>
          <w:sz w:val="28"/>
          <w:szCs w:val="28"/>
        </w:rPr>
        <w:t>授权代表人身份证（复印件）。</w:t>
      </w:r>
    </w:p>
    <w:p>
      <w:pPr>
        <w:widowControl/>
        <w:tabs>
          <w:tab w:val="left" w:pos="567"/>
        </w:tabs>
        <w:spacing w:line="360" w:lineRule="auto"/>
        <w:ind w:left="210"/>
        <w:textAlignment w:val="bottom"/>
        <w:rPr>
          <w:rFonts w:ascii="仿宋_GB2312" w:hAnsi="仿宋_GB2312" w:eastAsia="仿宋_GB2312" w:cs="仿宋_GB2312"/>
          <w:kern w:val="0"/>
          <w:sz w:val="28"/>
          <w:szCs w:val="28"/>
        </w:rPr>
      </w:pPr>
      <w:bookmarkStart w:id="33" w:name="_Toc165018970"/>
      <w:bookmarkEnd w:id="33"/>
      <w:bookmarkStart w:id="34" w:name="_Toc107134159"/>
      <w:bookmarkEnd w:id="34"/>
      <w:bookmarkStart w:id="35" w:name="_Toc116962039"/>
      <w:bookmarkEnd w:id="35"/>
      <w:r>
        <w:rPr>
          <w:rFonts w:hint="eastAsia" w:asciiTheme="minorEastAsia" w:hAnsiTheme="minorEastAsia" w:eastAsiaTheme="minorEastAsia" w:cstheme="minorEastAsia"/>
          <w:kern w:val="0"/>
          <w:sz w:val="28"/>
          <w:szCs w:val="28"/>
        </w:rPr>
        <w:t>注：复印件要加盖公章</w:t>
      </w:r>
      <w:r>
        <w:rPr>
          <w:rFonts w:asciiTheme="minorEastAsia" w:hAnsiTheme="minorEastAsia" w:eastAsiaTheme="minorEastAsia" w:cstheme="minorEastAsia"/>
          <w:kern w:val="0"/>
          <w:sz w:val="28"/>
          <w:szCs w:val="28"/>
        </w:rPr>
        <w:t>。</w:t>
      </w: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widowControl/>
        <w:tabs>
          <w:tab w:val="left" w:pos="567"/>
        </w:tabs>
        <w:spacing w:line="360" w:lineRule="auto"/>
        <w:ind w:left="210"/>
        <w:textAlignment w:val="bottom"/>
        <w:rPr>
          <w:rFonts w:ascii="仿宋_GB2312" w:hAnsi="仿宋_GB2312" w:eastAsia="仿宋_GB2312" w:cs="仿宋_GB2312"/>
          <w:kern w:val="0"/>
          <w:sz w:val="28"/>
          <w:szCs w:val="28"/>
        </w:rPr>
      </w:pPr>
    </w:p>
    <w:p>
      <w:pPr>
        <w:rPr>
          <w:b/>
          <w:sz w:val="44"/>
          <w:szCs w:val="44"/>
        </w:rPr>
      </w:pPr>
    </w:p>
    <w:p>
      <w:pPr>
        <w:jc w:val="center"/>
        <w:rPr>
          <w:rFonts w:asciiTheme="minorEastAsia" w:hAnsiTheme="minorEastAsia" w:eastAsiaTheme="minorEastAsia" w:cstheme="minorEastAsia"/>
          <w:b/>
          <w:bCs/>
          <w:kern w:val="36"/>
          <w:sz w:val="32"/>
          <w:szCs w:val="32"/>
        </w:rPr>
      </w:pPr>
    </w:p>
    <w:p>
      <w:pPr>
        <w:jc w:val="center"/>
        <w:rPr>
          <w:rFonts w:asciiTheme="minorEastAsia" w:hAnsiTheme="minorEastAsia" w:eastAsiaTheme="minorEastAsia" w:cstheme="minorEastAsia"/>
          <w:b/>
          <w:bCs/>
          <w:kern w:val="36"/>
          <w:sz w:val="32"/>
          <w:szCs w:val="32"/>
        </w:rPr>
      </w:pPr>
    </w:p>
    <w:p>
      <w:pPr>
        <w:jc w:val="center"/>
        <w:rPr>
          <w:rFonts w:asciiTheme="minorEastAsia" w:hAnsiTheme="minorEastAsia" w:eastAsiaTheme="minorEastAsia" w:cstheme="minorEastAsia"/>
          <w:b/>
          <w:bCs/>
          <w:kern w:val="36"/>
          <w:sz w:val="32"/>
          <w:szCs w:val="32"/>
        </w:rPr>
      </w:pPr>
    </w:p>
    <w:p>
      <w:pPr>
        <w:jc w:val="center"/>
        <w:rPr>
          <w:rFonts w:asciiTheme="minorEastAsia" w:hAnsiTheme="minorEastAsia" w:eastAsiaTheme="minorEastAsia" w:cstheme="minorEastAsia"/>
          <w:b/>
          <w:bCs/>
          <w:kern w:val="36"/>
          <w:sz w:val="32"/>
          <w:szCs w:val="32"/>
        </w:rPr>
      </w:pPr>
    </w:p>
    <w:p>
      <w:pPr>
        <w:jc w:val="center"/>
        <w:rPr>
          <w:rFonts w:asciiTheme="minorEastAsia" w:hAnsiTheme="minorEastAsia" w:eastAsiaTheme="minorEastAsia" w:cstheme="minorEastAsia"/>
          <w:b/>
          <w:bCs/>
          <w:kern w:val="36"/>
          <w:sz w:val="32"/>
          <w:szCs w:val="32"/>
        </w:rPr>
      </w:pPr>
    </w:p>
    <w:p>
      <w:pPr>
        <w:jc w:val="center"/>
        <w:rPr>
          <w:rFonts w:asciiTheme="minorEastAsia" w:hAnsiTheme="minorEastAsia" w:eastAsiaTheme="minorEastAsia" w:cstheme="minorEastAsia"/>
          <w:b/>
          <w:bCs/>
          <w:kern w:val="36"/>
          <w:sz w:val="32"/>
          <w:szCs w:val="32"/>
        </w:rPr>
      </w:pPr>
    </w:p>
    <w:p>
      <w:pPr>
        <w:jc w:val="center"/>
        <w:rPr>
          <w:rFonts w:asciiTheme="minorEastAsia" w:hAnsiTheme="minorEastAsia" w:eastAsiaTheme="minorEastAsia" w:cstheme="minorEastAsia"/>
          <w:b/>
          <w:bCs/>
          <w:kern w:val="36"/>
          <w:sz w:val="28"/>
          <w:szCs w:val="28"/>
        </w:rPr>
      </w:pPr>
      <w:r>
        <w:rPr>
          <w:rFonts w:hint="eastAsia" w:asciiTheme="minorEastAsia" w:hAnsiTheme="minorEastAsia" w:eastAsiaTheme="minorEastAsia" w:cstheme="minorEastAsia"/>
          <w:b/>
          <w:bCs/>
          <w:kern w:val="36"/>
          <w:sz w:val="28"/>
          <w:szCs w:val="28"/>
        </w:rPr>
        <w:t xml:space="preserve">第四部分 </w:t>
      </w:r>
    </w:p>
    <w:p>
      <w:pPr>
        <w:jc w:val="center"/>
        <w:rPr>
          <w:rFonts w:asciiTheme="minorEastAsia" w:hAnsiTheme="minorEastAsia" w:eastAsiaTheme="minorEastAsia" w:cstheme="minorEastAsia"/>
          <w:b/>
          <w:bCs/>
          <w:kern w:val="36"/>
          <w:sz w:val="32"/>
          <w:szCs w:val="32"/>
        </w:rPr>
      </w:pPr>
    </w:p>
    <w:p>
      <w:pPr>
        <w:pStyle w:val="2"/>
        <w:jc w:val="center"/>
        <w:rPr>
          <w:rFonts w:asciiTheme="minorEastAsia" w:hAnsiTheme="minorEastAsia" w:eastAsiaTheme="minorEastAsia" w:cstheme="minorEastAsia"/>
          <w:sz w:val="28"/>
          <w:szCs w:val="28"/>
        </w:rPr>
      </w:pPr>
      <w:bookmarkStart w:id="36" w:name="_Toc67556747"/>
      <w:r>
        <w:rPr>
          <w:rFonts w:hint="eastAsia" w:asciiTheme="minorEastAsia" w:hAnsiTheme="minorEastAsia" w:eastAsiaTheme="minorEastAsia" w:cstheme="minorEastAsia"/>
          <w:sz w:val="28"/>
          <w:szCs w:val="28"/>
        </w:rPr>
        <w:t>合同样本</w:t>
      </w:r>
      <w:bookmarkEnd w:id="36"/>
    </w:p>
    <w:p>
      <w:pPr>
        <w:jc w:val="center"/>
        <w:rPr>
          <w:rFonts w:asciiTheme="minorEastAsia" w:hAnsiTheme="minorEastAsia" w:eastAsiaTheme="minorEastAsia" w:cstheme="minorEastAsia"/>
          <w:b/>
          <w:bCs/>
          <w:kern w:val="36"/>
          <w:sz w:val="28"/>
          <w:szCs w:val="28"/>
        </w:rPr>
      </w:pPr>
    </w:p>
    <w:p>
      <w:pPr>
        <w:jc w:val="center"/>
        <w:rPr>
          <w:rFonts w:asciiTheme="minorEastAsia" w:hAnsiTheme="minorEastAsia" w:eastAsiaTheme="minorEastAsia" w:cstheme="minorEastAsia"/>
          <w:b/>
          <w:sz w:val="44"/>
          <w:szCs w:val="44"/>
        </w:rPr>
      </w:pPr>
    </w:p>
    <w:p>
      <w:pPr>
        <w:jc w:val="center"/>
        <w:rPr>
          <w:b/>
          <w:sz w:val="44"/>
          <w:szCs w:val="44"/>
        </w:rPr>
      </w:pPr>
    </w:p>
    <w:p>
      <w:pPr>
        <w:rPr>
          <w:b/>
          <w:sz w:val="44"/>
          <w:szCs w:val="44"/>
        </w:rPr>
      </w:pPr>
    </w:p>
    <w:p>
      <w:pPr>
        <w:widowControl/>
        <w:jc w:val="left"/>
        <w:rPr>
          <w:b/>
          <w:sz w:val="44"/>
          <w:szCs w:val="44"/>
        </w:rPr>
      </w:pPr>
      <w:r>
        <w:rPr>
          <w:b/>
          <w:sz w:val="44"/>
          <w:szCs w:val="44"/>
        </w:rPr>
        <w:br w:type="page"/>
      </w:r>
    </w:p>
    <w:p>
      <w:pPr>
        <w:spacing w:before="120" w:line="360" w:lineRule="auto"/>
        <w:jc w:val="center"/>
        <w:rPr>
          <w:rFonts w:asciiTheme="minorEastAsia" w:hAnsiTheme="minorEastAsia" w:eastAsiaTheme="minorEastAsia" w:cstheme="minorEastAsia"/>
          <w:b/>
          <w:kern w:val="0"/>
          <w:sz w:val="32"/>
          <w:szCs w:val="32"/>
        </w:rPr>
      </w:pPr>
      <w:r>
        <w:rPr>
          <w:rFonts w:hint="eastAsia" w:asciiTheme="minorEastAsia" w:hAnsiTheme="minorEastAsia" w:eastAsiaTheme="minorEastAsia" w:cstheme="minorEastAsia"/>
          <w:b/>
          <w:bCs/>
          <w:sz w:val="32"/>
          <w:szCs w:val="32"/>
        </w:rPr>
        <w:t>苏州混凝土水泥制品研究院有限公司办公家具采购合同</w:t>
      </w:r>
    </w:p>
    <w:p>
      <w:pPr>
        <w:spacing w:line="360" w:lineRule="auto"/>
        <w:jc w:val="center"/>
        <w:rPr>
          <w:rFonts w:ascii="宋体" w:hAnsi="宋体"/>
          <w:b/>
          <w:sz w:val="32"/>
          <w:szCs w:val="32"/>
        </w:rPr>
      </w:pPr>
    </w:p>
    <w:p>
      <w:pPr>
        <w:spacing w:line="360" w:lineRule="auto"/>
        <w:jc w:val="center"/>
        <w:rPr>
          <w:rFonts w:ascii="宋体" w:hAnsi="宋体"/>
          <w:b/>
          <w:szCs w:val="21"/>
        </w:rPr>
      </w:pPr>
    </w:p>
    <w:p>
      <w:pPr>
        <w:spacing w:line="480" w:lineRule="auto"/>
        <w:rPr>
          <w:rFonts w:ascii="宋体" w:hAnsi="宋体"/>
          <w:bCs/>
          <w:color w:val="000000"/>
          <w:sz w:val="24"/>
        </w:rPr>
      </w:pPr>
      <w:r>
        <w:rPr>
          <w:rFonts w:hint="eastAsia" w:ascii="宋体" w:hAnsi="宋体"/>
          <w:b/>
          <w:color w:val="000000"/>
          <w:sz w:val="24"/>
        </w:rPr>
        <w:t>甲方：</w:t>
      </w:r>
      <w:r>
        <w:rPr>
          <w:rFonts w:hint="eastAsia" w:asciiTheme="minorEastAsia" w:hAnsiTheme="minorEastAsia" w:eastAsiaTheme="minorEastAsia" w:cstheme="minorEastAsia"/>
          <w:b/>
          <w:bCs/>
          <w:sz w:val="24"/>
          <w:u w:val="single"/>
        </w:rPr>
        <w:t>苏州混凝土水泥制品研究院有限公司</w:t>
      </w:r>
      <w:r>
        <w:rPr>
          <w:rFonts w:hint="eastAsia"/>
          <w:color w:val="000000"/>
          <w:sz w:val="24"/>
          <w:u w:val="single"/>
        </w:rPr>
        <w:t xml:space="preserve">      </w:t>
      </w:r>
      <w:r>
        <w:rPr>
          <w:rFonts w:hint="eastAsia" w:ascii="宋体" w:hAnsi="宋体"/>
          <w:bCs/>
          <w:color w:val="000000"/>
          <w:sz w:val="24"/>
        </w:rPr>
        <w:t xml:space="preserve">                       </w:t>
      </w:r>
    </w:p>
    <w:p>
      <w:pPr>
        <w:spacing w:line="480" w:lineRule="auto"/>
        <w:rPr>
          <w:color w:val="000000"/>
          <w:sz w:val="24"/>
        </w:rPr>
      </w:pPr>
      <w:r>
        <w:rPr>
          <w:rFonts w:hint="eastAsia" w:ascii="宋体" w:hAnsi="宋体"/>
          <w:b/>
          <w:color w:val="000000"/>
          <w:sz w:val="24"/>
        </w:rPr>
        <w:t>乙方：</w:t>
      </w:r>
      <w:r>
        <w:rPr>
          <w:rFonts w:hint="eastAsia" w:ascii="宋体" w:hAnsi="宋体"/>
          <w:color w:val="000000"/>
          <w:sz w:val="24"/>
          <w:u w:val="single"/>
        </w:rPr>
        <w:t xml:space="preserve">                                     </w:t>
      </w:r>
      <w:r>
        <w:rPr>
          <w:rFonts w:ascii="宋体" w:hAnsi="宋体"/>
          <w:color w:val="000000"/>
          <w:sz w:val="24"/>
          <w:u w:val="single"/>
        </w:rPr>
        <w:t xml:space="preserve"> </w:t>
      </w:r>
    </w:p>
    <w:p>
      <w:pPr>
        <w:spacing w:before="120" w:line="360" w:lineRule="auto"/>
        <w:ind w:firstLine="480" w:firstLineChars="200"/>
        <w:rPr>
          <w:rFonts w:ascii="宋体" w:hAnsi="宋体"/>
          <w:sz w:val="24"/>
        </w:rPr>
      </w:pPr>
      <w:r>
        <w:rPr>
          <w:rFonts w:hint="eastAsia" w:ascii="宋体" w:hAnsi="宋体"/>
          <w:sz w:val="24"/>
        </w:rPr>
        <w:t>根据《中华人民共和国合同法》及有关规定，甲乙双方本着友好协商，互惠互利的精神，依据</w:t>
      </w:r>
      <w:r>
        <w:rPr>
          <w:rFonts w:hint="eastAsia" w:asciiTheme="minorEastAsia" w:hAnsiTheme="minorEastAsia" w:eastAsiaTheme="minorEastAsia" w:cstheme="minorEastAsia"/>
          <w:sz w:val="24"/>
        </w:rPr>
        <w:t>苏州混凝土水泥制品研究院有限公司</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 xml:space="preserve">月 </w:t>
      </w:r>
      <w:r>
        <w:rPr>
          <w:rFonts w:hint="eastAsia" w:asciiTheme="minorEastAsia" w:hAnsiTheme="minorEastAsia" w:eastAsiaTheme="minorEastAsia" w:cstheme="minorEastAsia"/>
          <w:sz w:val="24"/>
          <w:u w:val="single"/>
        </w:rPr>
        <w:t xml:space="preserve">苏州混凝土水泥制品研究院有限公司办公家具采购项目 </w:t>
      </w:r>
      <w:r>
        <w:rPr>
          <w:rFonts w:hint="eastAsia" w:asciiTheme="minorEastAsia" w:hAnsiTheme="minorEastAsia" w:eastAsiaTheme="minorEastAsia" w:cstheme="minorEastAsia"/>
          <w:sz w:val="24"/>
        </w:rPr>
        <w:t>招标结果</w:t>
      </w:r>
      <w:r>
        <w:rPr>
          <w:rFonts w:asciiTheme="minorEastAsia" w:hAnsiTheme="minorEastAsia" w:eastAsiaTheme="minorEastAsia" w:cstheme="minorEastAsia"/>
          <w:sz w:val="24"/>
        </w:rPr>
        <w:t>（</w:t>
      </w:r>
      <w:r>
        <w:rPr>
          <w:rFonts w:hint="eastAsia" w:asciiTheme="minorEastAsia" w:hAnsiTheme="minorEastAsia" w:eastAsiaTheme="minorEastAsia" w:cstheme="minorEastAsia"/>
          <w:sz w:val="24"/>
        </w:rPr>
        <w:t>附</w:t>
      </w:r>
      <w:r>
        <w:rPr>
          <w:rFonts w:asciiTheme="minorEastAsia" w:hAnsiTheme="minorEastAsia" w:eastAsiaTheme="minorEastAsia" w:cstheme="minorEastAsia"/>
          <w:sz w:val="24"/>
        </w:rPr>
        <w:t>中标通知书</w:t>
      </w:r>
      <w:r>
        <w:rPr>
          <w:rFonts w:hint="eastAsia" w:asciiTheme="minorEastAsia" w:hAnsiTheme="minorEastAsia" w:eastAsiaTheme="minorEastAsia" w:cstheme="minorEastAsia"/>
          <w:sz w:val="24"/>
        </w:rPr>
        <w:t>编号</w:t>
      </w:r>
      <w:r>
        <w:rPr>
          <w:rFonts w:asciiTheme="minorEastAsia" w:hAnsiTheme="minorEastAsia" w:eastAsiaTheme="minorEastAsia" w:cstheme="minorEastAsia"/>
          <w:sz w:val="24"/>
        </w:rPr>
        <w:t>）</w:t>
      </w:r>
      <w:r>
        <w:rPr>
          <w:rFonts w:hint="eastAsia" w:ascii="宋体" w:hAnsi="宋体"/>
          <w:sz w:val="24"/>
        </w:rPr>
        <w:t>，达成如下条款，共同遵守。</w:t>
      </w:r>
    </w:p>
    <w:p>
      <w:pPr>
        <w:spacing w:line="360" w:lineRule="auto"/>
        <w:ind w:firstLine="480"/>
        <w:rPr>
          <w:color w:val="000000"/>
          <w:sz w:val="24"/>
        </w:rPr>
      </w:pPr>
    </w:p>
    <w:p>
      <w:pPr>
        <w:spacing w:line="360" w:lineRule="auto"/>
        <w:rPr>
          <w:rFonts w:ascii="宋体" w:hAnsi="宋体" w:cs="宋体"/>
          <w:kern w:val="0"/>
          <w:sz w:val="24"/>
        </w:rPr>
      </w:pPr>
      <w:bookmarkStart w:id="37" w:name="_Toc295377941"/>
      <w:bookmarkStart w:id="38" w:name="_Toc295483814"/>
      <w:bookmarkStart w:id="39" w:name="_Toc295380174"/>
      <w:bookmarkStart w:id="40" w:name="_Toc295463084"/>
      <w:r>
        <w:rPr>
          <w:rFonts w:hint="eastAsia" w:ascii="宋体" w:hAnsi="宋体"/>
          <w:sz w:val="24"/>
        </w:rPr>
        <w:t xml:space="preserve">1  </w:t>
      </w:r>
      <w:r>
        <w:rPr>
          <w:rFonts w:hint="eastAsia" w:ascii="宋体" w:hAnsi="宋体"/>
          <w:b/>
          <w:sz w:val="24"/>
        </w:rPr>
        <w:t>采购内容</w:t>
      </w:r>
      <w:bookmarkEnd w:id="37"/>
      <w:bookmarkEnd w:id="38"/>
      <w:bookmarkEnd w:id="39"/>
      <w:bookmarkEnd w:id="40"/>
      <w:bookmarkStart w:id="41" w:name="_Toc295483815"/>
      <w:bookmarkStart w:id="42" w:name="_Toc295380175"/>
      <w:bookmarkStart w:id="43" w:name="_Toc295463085"/>
      <w:bookmarkStart w:id="44" w:name="_Toc295377942"/>
    </w:p>
    <w:bookmarkEnd w:id="41"/>
    <w:bookmarkEnd w:id="42"/>
    <w:bookmarkEnd w:id="43"/>
    <w:bookmarkEnd w:id="44"/>
    <w:tbl>
      <w:tblPr>
        <w:tblStyle w:val="9"/>
        <w:tblW w:w="8364" w:type="dxa"/>
        <w:tblInd w:w="-34" w:type="dxa"/>
        <w:tblLayout w:type="autofit"/>
        <w:tblCellMar>
          <w:top w:w="0" w:type="dxa"/>
          <w:left w:w="108" w:type="dxa"/>
          <w:bottom w:w="0" w:type="dxa"/>
          <w:right w:w="108" w:type="dxa"/>
        </w:tblCellMar>
      </w:tblPr>
      <w:tblGrid>
        <w:gridCol w:w="848"/>
        <w:gridCol w:w="1481"/>
        <w:gridCol w:w="1896"/>
        <w:gridCol w:w="743"/>
        <w:gridCol w:w="909"/>
        <w:gridCol w:w="1213"/>
        <w:gridCol w:w="1274"/>
      </w:tblGrid>
      <w:tr>
        <w:tblPrEx>
          <w:tblCellMar>
            <w:top w:w="0" w:type="dxa"/>
            <w:left w:w="108" w:type="dxa"/>
            <w:bottom w:w="0" w:type="dxa"/>
            <w:right w:w="108" w:type="dxa"/>
          </w:tblCellMar>
        </w:tblPrEx>
        <w:trPr>
          <w:trHeight w:val="728"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bookmarkStart w:id="45" w:name="_Toc295463086"/>
            <w:bookmarkStart w:id="46" w:name="_Toc295483816"/>
            <w:bookmarkStart w:id="47" w:name="_Toc295377943"/>
            <w:bookmarkStart w:id="48" w:name="_Toc295380176"/>
            <w:r>
              <w:rPr>
                <w:rFonts w:hint="eastAsia" w:ascii="宋体" w:hAnsi="宋体" w:cs="宋体"/>
                <w:b/>
                <w:bCs/>
                <w:color w:val="000000"/>
                <w:kern w:val="0"/>
                <w:sz w:val="24"/>
              </w:rPr>
              <w:t>序号</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产品名称</w:t>
            </w:r>
          </w:p>
        </w:tc>
        <w:tc>
          <w:tcPr>
            <w:tcW w:w="189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规格(mm)</w:t>
            </w:r>
          </w:p>
        </w:tc>
        <w:tc>
          <w:tcPr>
            <w:tcW w:w="7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单位</w:t>
            </w:r>
          </w:p>
        </w:tc>
        <w:tc>
          <w:tcPr>
            <w:tcW w:w="9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12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单价（元）</w:t>
            </w:r>
          </w:p>
        </w:tc>
        <w:tc>
          <w:tcPr>
            <w:tcW w:w="127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合价（元）</w:t>
            </w:r>
          </w:p>
        </w:tc>
      </w:tr>
      <w:tr>
        <w:tblPrEx>
          <w:tblCellMar>
            <w:top w:w="0" w:type="dxa"/>
            <w:left w:w="108" w:type="dxa"/>
            <w:bottom w:w="0" w:type="dxa"/>
            <w:right w:w="108" w:type="dxa"/>
          </w:tblCellMar>
        </w:tblPrEx>
        <w:trPr>
          <w:trHeight w:val="696"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屏风工作位</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1400*1400*1100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位</w:t>
            </w: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91"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办公椅</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常规</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104</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rPr>
          <w:trHeight w:val="892"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3</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文件高柜</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850*390*1850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个</w:t>
            </w: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38</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892"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4</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茶水柜</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800*400*800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个</w:t>
            </w: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33</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5</w:t>
            </w:r>
          </w:p>
        </w:tc>
        <w:tc>
          <w:tcPr>
            <w:tcW w:w="148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办公桌</w:t>
            </w:r>
          </w:p>
        </w:tc>
        <w:tc>
          <w:tcPr>
            <w:tcW w:w="189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2000*1600*750</w:t>
            </w:r>
          </w:p>
        </w:tc>
        <w:tc>
          <w:tcPr>
            <w:tcW w:w="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6</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楷体" w:hAnsi="楷体" w:eastAsia="楷体" w:cs="楷体"/>
                <w:color w:val="000000"/>
                <w:kern w:val="0"/>
                <w:sz w:val="24"/>
                <w:lang w:bidi="ar"/>
              </w:rPr>
              <w:t>办公椅</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常规</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7</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办公椅</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常规</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62</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8</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书柜</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2000*400*2000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14</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9</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沙发</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800*800*700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34</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10</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茶几</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600*600*450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只</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17</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11</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会议桌</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3200*1400*750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 xml:space="preserve">张 </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12</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资料柜</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850*390*1850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个</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20</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13</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休闲桌椅</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800*800*750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套</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6</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14</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会议桌</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宋体" w:hAnsi="宋体" w:cs="宋体"/>
                <w:color w:val="000000"/>
                <w:kern w:val="0"/>
                <w:sz w:val="24"/>
                <w:lang w:bidi="ar"/>
              </w:rPr>
              <w:t>4200*1500*750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15</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班台</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2350*1900*750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4</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16</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书柜</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2400*400*1860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套</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4</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17</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沙发</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三人：2050*880*870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4</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18</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大班台</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3200*2200*760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19</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书柜</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4000*500*2000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2</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20</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大班椅</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常规黑色</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把</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2</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21</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沙发1+3</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单人：1230*880*870三人：2050*880*870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套</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22</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茶几</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1600*800*450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2</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23</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大班台</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3480*3000*760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24</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沙发1+1+3</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单人：1230*880*870三人：2050*880*870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套</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25</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大会议桌</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7000*1800*750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rPr>
          <w:trHeight w:val="599" w:hRule="atLeast"/>
        </w:trPr>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2"/>
                <w:szCs w:val="22"/>
                <w:lang w:bidi="ar"/>
              </w:rPr>
              <w:t>26</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24"/>
              </w:rPr>
            </w:pPr>
            <w:r>
              <w:rPr>
                <w:rFonts w:hint="eastAsia" w:ascii="楷体" w:hAnsi="楷体" w:eastAsia="楷体" w:cs="楷体"/>
                <w:color w:val="000000"/>
                <w:kern w:val="0"/>
                <w:sz w:val="24"/>
                <w:lang w:bidi="ar"/>
              </w:rPr>
              <w:t>大会议桌</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4800*1800*750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张</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cs="宋体"/>
                <w:color w:val="000000"/>
                <w:kern w:val="0"/>
                <w:sz w:val="24"/>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bl>
    <w:p>
      <w:pPr>
        <w:spacing w:line="360" w:lineRule="auto"/>
        <w:rPr>
          <w:rFonts w:ascii="宋体" w:hAnsi="宋体"/>
          <w:sz w:val="24"/>
        </w:rPr>
      </w:pPr>
    </w:p>
    <w:p>
      <w:pPr>
        <w:spacing w:line="360" w:lineRule="auto"/>
        <w:rPr>
          <w:rFonts w:ascii="宋体" w:hAnsi="宋体"/>
          <w:sz w:val="24"/>
        </w:rPr>
      </w:pPr>
      <w:r>
        <w:rPr>
          <w:rFonts w:hint="eastAsia" w:ascii="宋体" w:hAnsi="宋体"/>
          <w:sz w:val="24"/>
        </w:rPr>
        <w:t xml:space="preserve">2  </w:t>
      </w:r>
      <w:r>
        <w:rPr>
          <w:rFonts w:hint="eastAsia" w:ascii="宋体" w:hAnsi="宋体"/>
          <w:b/>
          <w:color w:val="000000"/>
          <w:sz w:val="24"/>
        </w:rPr>
        <w:t>合同价款及支付方式</w:t>
      </w:r>
    </w:p>
    <w:p>
      <w:pPr>
        <w:spacing w:line="480" w:lineRule="exact"/>
        <w:ind w:left="-2" w:leftChars="-1"/>
        <w:rPr>
          <w:rFonts w:ascii="宋体" w:hAnsi="宋体"/>
          <w:sz w:val="24"/>
        </w:rPr>
      </w:pPr>
      <w:r>
        <w:rPr>
          <w:rFonts w:hint="eastAsia" w:ascii="宋体" w:hAnsi="宋体"/>
          <w:sz w:val="24"/>
        </w:rPr>
        <w:t>2.1  合同价格：按采购内容所列数量的合同总金额为：</w:t>
      </w:r>
      <w:bookmarkEnd w:id="45"/>
      <w:bookmarkEnd w:id="46"/>
      <w:bookmarkEnd w:id="47"/>
      <w:bookmarkEnd w:id="48"/>
      <w:bookmarkStart w:id="49" w:name="_Toc295483817"/>
      <w:bookmarkStart w:id="50" w:name="_Toc295463087"/>
      <w:bookmarkStart w:id="51" w:name="_Toc295377944"/>
      <w:bookmarkStart w:id="52" w:name="_Toc295380177"/>
      <w:r>
        <w:rPr>
          <w:rFonts w:hint="eastAsia" w:asciiTheme="minorEastAsia" w:hAnsiTheme="minorEastAsia" w:eastAsiaTheme="minorEastAsia" w:cstheme="minorEastAsia"/>
          <w:kern w:val="0"/>
          <w:sz w:val="28"/>
          <w:szCs w:val="28"/>
          <w:u w:val="single"/>
        </w:rPr>
        <w:t xml:space="preserve">        </w:t>
      </w:r>
      <w:r>
        <w:rPr>
          <w:rFonts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kern w:val="0"/>
          <w:sz w:val="24"/>
        </w:rPr>
        <w:t>元（大写：</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元）</w:t>
      </w:r>
      <w:r>
        <w:rPr>
          <w:rFonts w:hint="eastAsia" w:ascii="宋体" w:hAnsi="宋体"/>
          <w:sz w:val="24"/>
        </w:rPr>
        <w:t>，包含人工费、货物、配件、利润、税金、现场交货、安装、验收、政策性文件规定及合同包含的所有风险、责任等一切费用。</w:t>
      </w:r>
    </w:p>
    <w:p>
      <w:pPr>
        <w:spacing w:line="360" w:lineRule="auto"/>
        <w:rPr>
          <w:rFonts w:ascii="宋体" w:hAnsi="宋体"/>
          <w:sz w:val="24"/>
        </w:rPr>
      </w:pPr>
      <w:r>
        <w:rPr>
          <w:rFonts w:hint="eastAsia" w:ascii="宋体" w:hAnsi="宋体"/>
          <w:sz w:val="24"/>
        </w:rPr>
        <w:t xml:space="preserve">2.2  </w:t>
      </w:r>
      <w:r>
        <w:rPr>
          <w:rFonts w:hint="eastAsia" w:ascii="宋体" w:hAnsi="宋体"/>
          <w:b/>
          <w:sz w:val="24"/>
        </w:rPr>
        <w:t>本合同总价为采购内容所列数量的预计总价，最终需求数量以甲方的订单数量为准，合同执行期间合同采购内容所列物资的单价固定不变。</w:t>
      </w:r>
    </w:p>
    <w:p>
      <w:pPr>
        <w:pStyle w:val="21"/>
        <w:numPr>
          <w:ilvl w:val="1"/>
          <w:numId w:val="1"/>
        </w:numPr>
        <w:spacing w:line="360" w:lineRule="auto"/>
        <w:ind w:firstLineChars="0"/>
        <w:rPr>
          <w:rFonts w:ascii="宋体" w:hAnsi="宋体"/>
          <w:sz w:val="24"/>
        </w:rPr>
      </w:pPr>
      <w:r>
        <w:rPr>
          <w:rFonts w:hint="eastAsia" w:ascii="宋体" w:hAnsi="宋体"/>
          <w:sz w:val="24"/>
        </w:rPr>
        <w:t xml:space="preserve"> 付款方式：</w:t>
      </w:r>
    </w:p>
    <w:p>
      <w:pPr>
        <w:spacing w:line="360" w:lineRule="auto"/>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3</w:t>
      </w:r>
      <w:r>
        <w:rPr>
          <w:rFonts w:ascii="宋体" w:hAnsi="宋体"/>
          <w:sz w:val="24"/>
        </w:rPr>
        <w:t>.1</w:t>
      </w:r>
      <w:r>
        <w:rPr>
          <w:rFonts w:hint="eastAsia" w:ascii="宋体" w:hAnsi="宋体"/>
          <w:sz w:val="24"/>
        </w:rPr>
        <w:t>合同签订后预付20%预付款至乙方账户，作为工厂生产启动金。</w:t>
      </w:r>
    </w:p>
    <w:p>
      <w:pPr>
        <w:spacing w:line="360" w:lineRule="auto"/>
        <w:rPr>
          <w:rFonts w:ascii="宋体" w:hAnsi="宋体"/>
          <w:sz w:val="24"/>
        </w:rPr>
      </w:pPr>
      <w:r>
        <w:rPr>
          <w:rFonts w:ascii="宋体" w:hAnsi="宋体"/>
          <w:sz w:val="24"/>
        </w:rPr>
        <w:t>2.3.2</w:t>
      </w:r>
      <w:r>
        <w:rPr>
          <w:rFonts w:hint="eastAsia" w:ascii="宋体" w:hAnsi="宋体"/>
          <w:sz w:val="24"/>
        </w:rPr>
        <w:t>合同货物发货前支付至合同价款的50%，货物到达现场安装完毕后支付至95%，剩余5%三个月后一次性付清。</w:t>
      </w:r>
    </w:p>
    <w:p>
      <w:pPr>
        <w:spacing w:line="360" w:lineRule="auto"/>
        <w:rPr>
          <w:rFonts w:ascii="宋体" w:hAnsi="宋体"/>
          <w:b/>
          <w:sz w:val="24"/>
        </w:rPr>
      </w:pPr>
      <w:r>
        <w:rPr>
          <w:rFonts w:hint="eastAsia" w:ascii="宋体" w:hAnsi="宋体"/>
          <w:sz w:val="24"/>
        </w:rPr>
        <w:t>2.4</w:t>
      </w:r>
      <w:r>
        <w:rPr>
          <w:rFonts w:hint="eastAsia" w:ascii="宋体" w:hAnsi="宋体"/>
          <w:b/>
          <w:sz w:val="24"/>
        </w:rPr>
        <w:t xml:space="preserve">  </w:t>
      </w:r>
      <w:r>
        <w:rPr>
          <w:rFonts w:hint="eastAsia" w:ascii="宋体" w:hAnsi="宋体"/>
          <w:sz w:val="24"/>
        </w:rPr>
        <w:t>乙方在送交发票申请付款时应同时提交甲方收货人签字确认的送货清单1份。</w:t>
      </w:r>
    </w:p>
    <w:p>
      <w:pPr>
        <w:spacing w:line="360" w:lineRule="auto"/>
        <w:rPr>
          <w:rFonts w:ascii="宋体" w:hAnsi="宋体"/>
          <w:sz w:val="24"/>
        </w:rPr>
      </w:pPr>
      <w:r>
        <w:rPr>
          <w:rFonts w:hint="eastAsia" w:ascii="宋体" w:hAnsi="宋体"/>
          <w:sz w:val="24"/>
        </w:rPr>
        <w:t>2.5  合同有效期：本合同有效期为</w:t>
      </w:r>
      <w:r>
        <w:rPr>
          <w:rFonts w:hint="eastAsia" w:ascii="宋体" w:hAnsi="宋体"/>
          <w:sz w:val="24"/>
          <w:u w:val="single"/>
        </w:rPr>
        <w:t xml:space="preserve"> 12 </w:t>
      </w:r>
      <w:r>
        <w:rPr>
          <w:rFonts w:hint="eastAsia" w:ascii="宋体" w:hAnsi="宋体"/>
          <w:sz w:val="24"/>
        </w:rPr>
        <w:t>个月，自合同生效之日起计算。</w:t>
      </w:r>
    </w:p>
    <w:bookmarkEnd w:id="49"/>
    <w:bookmarkEnd w:id="50"/>
    <w:bookmarkEnd w:id="51"/>
    <w:bookmarkEnd w:id="52"/>
    <w:p>
      <w:pPr>
        <w:spacing w:line="360" w:lineRule="auto"/>
        <w:rPr>
          <w:rFonts w:ascii="宋体" w:hAnsi="宋体"/>
          <w:b/>
          <w:sz w:val="24"/>
        </w:rPr>
      </w:pPr>
      <w:r>
        <w:rPr>
          <w:rFonts w:hint="eastAsia" w:ascii="宋体" w:hAnsi="宋体"/>
          <w:b/>
          <w:sz w:val="24"/>
        </w:rPr>
        <w:t>3  合同时间</w:t>
      </w:r>
      <w:r>
        <w:rPr>
          <w:rFonts w:hint="eastAsia" w:ascii="宋体" w:hAnsi="宋体"/>
          <w:sz w:val="24"/>
        </w:rPr>
        <w:t>：</w:t>
      </w:r>
      <w:r>
        <w:rPr>
          <w:rFonts w:hint="eastAsia" w:ascii="宋体" w:hAnsi="宋体" w:cs="宋体"/>
          <w:kern w:val="0"/>
          <w:sz w:val="24"/>
        </w:rPr>
        <w:t>合同签订生效之日起60天内完成送货及安装</w:t>
      </w:r>
    </w:p>
    <w:p>
      <w:pPr>
        <w:spacing w:line="360" w:lineRule="auto"/>
        <w:rPr>
          <w:rFonts w:ascii="宋体" w:hAnsi="宋体"/>
          <w:sz w:val="24"/>
        </w:rPr>
      </w:pPr>
      <w:r>
        <w:rPr>
          <w:rFonts w:hint="eastAsia" w:ascii="宋体" w:hAnsi="宋体"/>
          <w:b/>
          <w:color w:val="000000"/>
          <w:sz w:val="24"/>
        </w:rPr>
        <w:t>4  验收方式和时间：</w:t>
      </w:r>
    </w:p>
    <w:p>
      <w:pPr>
        <w:spacing w:line="360" w:lineRule="auto"/>
        <w:rPr>
          <w:rFonts w:ascii="宋体" w:hAnsi="宋体"/>
          <w:color w:val="000000"/>
          <w:sz w:val="24"/>
        </w:rPr>
      </w:pPr>
      <w:r>
        <w:rPr>
          <w:rFonts w:hint="eastAsia" w:ascii="宋体" w:hAnsi="宋体"/>
          <w:color w:val="000000"/>
          <w:sz w:val="24"/>
        </w:rPr>
        <w:t>4.1  验收方式：甲方组织验收。</w:t>
      </w:r>
    </w:p>
    <w:p>
      <w:pPr>
        <w:spacing w:line="360" w:lineRule="auto"/>
        <w:rPr>
          <w:rFonts w:ascii="宋体" w:hAnsi="宋体"/>
          <w:color w:val="000000"/>
          <w:sz w:val="24"/>
        </w:rPr>
      </w:pPr>
      <w:r>
        <w:rPr>
          <w:rFonts w:hint="eastAsia" w:ascii="宋体" w:hAnsi="宋体"/>
          <w:color w:val="000000"/>
          <w:sz w:val="24"/>
        </w:rPr>
        <w:t>4.2  验收时间：完成</w:t>
      </w:r>
      <w:r>
        <w:rPr>
          <w:rFonts w:hint="eastAsia" w:ascii="宋体" w:hAnsi="宋体" w:cs="宋体"/>
          <w:kern w:val="0"/>
          <w:sz w:val="24"/>
        </w:rPr>
        <w:t>送货及安装后</w:t>
      </w:r>
      <w:r>
        <w:rPr>
          <w:rFonts w:ascii="宋体" w:hAnsi="宋体" w:cs="宋体"/>
          <w:kern w:val="0"/>
          <w:sz w:val="24"/>
        </w:rPr>
        <w:t>，</w:t>
      </w:r>
      <w:r>
        <w:rPr>
          <w:rFonts w:hint="eastAsia" w:ascii="宋体" w:hAnsi="宋体"/>
          <w:color w:val="000000"/>
          <w:sz w:val="24"/>
        </w:rPr>
        <w:t>甲方1周内组织验收。</w:t>
      </w:r>
    </w:p>
    <w:p>
      <w:pPr>
        <w:spacing w:line="360" w:lineRule="auto"/>
        <w:rPr>
          <w:rFonts w:ascii="宋体" w:hAnsi="宋体"/>
          <w:sz w:val="24"/>
        </w:rPr>
      </w:pPr>
      <w:r>
        <w:rPr>
          <w:rFonts w:hint="eastAsia" w:ascii="宋体" w:hAnsi="宋体" w:cs="宋体"/>
          <w:kern w:val="0"/>
          <w:sz w:val="24"/>
        </w:rPr>
        <w:t xml:space="preserve">5  </w:t>
      </w:r>
      <w:r>
        <w:rPr>
          <w:rFonts w:hint="eastAsia" w:ascii="宋体" w:hAnsi="宋体"/>
          <w:b/>
          <w:sz w:val="24"/>
        </w:rPr>
        <w:t>保证</w:t>
      </w:r>
    </w:p>
    <w:p>
      <w:pPr>
        <w:spacing w:line="360" w:lineRule="auto"/>
        <w:rPr>
          <w:rFonts w:ascii="宋体" w:hAnsi="宋体"/>
          <w:sz w:val="24"/>
        </w:rPr>
      </w:pPr>
      <w:r>
        <w:rPr>
          <w:rFonts w:hint="eastAsia" w:ascii="宋体" w:hAnsi="宋体"/>
          <w:sz w:val="24"/>
        </w:rPr>
        <w:t>5.1  乙方须保证所提供的货物是全新的、未使用过的、非长期积压(注：</w:t>
      </w:r>
      <w:r>
        <w:rPr>
          <w:rFonts w:hint="eastAsia" w:ascii="宋体" w:hAnsi="宋体"/>
          <w:b/>
          <w:sz w:val="24"/>
          <w:u w:val="single"/>
        </w:rPr>
        <w:t>对于有质保期的货物交货日期距离生产日期不得大于有效期的30%</w:t>
      </w:r>
      <w:r>
        <w:rPr>
          <w:rFonts w:hint="eastAsia" w:ascii="宋体" w:hAnsi="宋体"/>
          <w:sz w:val="24"/>
        </w:rPr>
        <w:t>)的库存商品，完全符合国家有关质量标准和合同规定的品牌、质量、规格和性能的要求，并有产品“合格证”或“产品质量保证书”等相关质量证明文件。乙方保证所提供</w:t>
      </w:r>
      <w:r>
        <w:rPr>
          <w:rFonts w:ascii="宋体" w:hAnsi="宋体"/>
          <w:sz w:val="24"/>
        </w:rPr>
        <w:t>的货物</w:t>
      </w:r>
      <w:r>
        <w:rPr>
          <w:rFonts w:hint="eastAsia" w:ascii="宋体" w:hAnsi="宋体"/>
          <w:sz w:val="24"/>
        </w:rPr>
        <w:t>保修期</w:t>
      </w:r>
      <w:r>
        <w:rPr>
          <w:rFonts w:ascii="宋体" w:hAnsi="宋体"/>
          <w:sz w:val="24"/>
        </w:rPr>
        <w:t>为五年</w:t>
      </w:r>
      <w:r>
        <w:rPr>
          <w:rFonts w:hint="eastAsia" w:ascii="宋体" w:hAnsi="宋体"/>
          <w:sz w:val="24"/>
        </w:rPr>
        <w:t>。</w:t>
      </w:r>
    </w:p>
    <w:p>
      <w:pPr>
        <w:spacing w:line="360" w:lineRule="auto"/>
        <w:rPr>
          <w:rFonts w:ascii="宋体" w:hAnsi="宋体"/>
          <w:sz w:val="24"/>
        </w:rPr>
      </w:pPr>
      <w:r>
        <w:rPr>
          <w:rFonts w:hint="eastAsia" w:ascii="宋体" w:hAnsi="宋体"/>
          <w:sz w:val="24"/>
        </w:rPr>
        <w:t>5.2  乙方须保证甲方在使用该货物或其任何一部分时免受第三方提出侵犯其任何专利、注册的设计、版权、商标等知识产权或商品名称及其他权利的起诉及索赔。若甲方受到此类索赔或起诉，其责任及给甲方造成的一切损失由乙方承担，甲方有权解除合同，同时乙方应向甲方支付合同总额的10%的违约金。</w:t>
      </w:r>
    </w:p>
    <w:p>
      <w:pPr>
        <w:spacing w:line="360" w:lineRule="auto"/>
        <w:rPr>
          <w:rFonts w:ascii="宋体" w:hAnsi="宋体"/>
          <w:sz w:val="24"/>
        </w:rPr>
      </w:pPr>
      <w:r>
        <w:rPr>
          <w:rFonts w:hint="eastAsia" w:ascii="宋体" w:hAnsi="宋体"/>
          <w:sz w:val="24"/>
        </w:rPr>
        <w:t>5.3  乙方须保证所提供的产品符合相关法规规定的职业健康、安全和环境保护要求（</w:t>
      </w:r>
      <w:r>
        <w:rPr>
          <w:rFonts w:ascii="宋体" w:hAnsi="宋体"/>
          <w:sz w:val="24"/>
        </w:rPr>
        <w:t>送货安装时附带</w:t>
      </w:r>
      <w:r>
        <w:rPr>
          <w:rFonts w:hint="eastAsia" w:ascii="宋体" w:hAnsi="宋体"/>
          <w:sz w:val="24"/>
        </w:rPr>
        <w:t>产品</w:t>
      </w:r>
      <w:r>
        <w:rPr>
          <w:rFonts w:ascii="宋体" w:hAnsi="宋体"/>
          <w:sz w:val="24"/>
        </w:rPr>
        <w:t>环保和职业健康</w:t>
      </w:r>
      <w:r>
        <w:rPr>
          <w:rFonts w:hint="eastAsia" w:ascii="宋体" w:hAnsi="宋体"/>
          <w:sz w:val="24"/>
        </w:rPr>
        <w:t>检测</w:t>
      </w:r>
      <w:r>
        <w:rPr>
          <w:rFonts w:ascii="宋体" w:hAnsi="宋体"/>
          <w:sz w:val="24"/>
        </w:rPr>
        <w:t>报告</w:t>
      </w:r>
      <w:r>
        <w:rPr>
          <w:rFonts w:hint="eastAsia" w:ascii="宋体" w:hAnsi="宋体"/>
          <w:sz w:val="24"/>
        </w:rPr>
        <w:t>）；运送危化品须遵守危化品运输的相关法律法规；送货进入甲方管辖范围时须服从甲方的管理，遵守甲方的场内相关管理规定，并应及时配合甲方进行交易对帐。</w:t>
      </w:r>
    </w:p>
    <w:p>
      <w:pPr>
        <w:spacing w:line="360" w:lineRule="auto"/>
        <w:rPr>
          <w:rFonts w:ascii="宋体" w:hAnsi="宋体"/>
          <w:sz w:val="24"/>
        </w:rPr>
      </w:pPr>
      <w:r>
        <w:rPr>
          <w:rFonts w:hint="eastAsia" w:ascii="宋体" w:hAnsi="宋体"/>
          <w:sz w:val="24"/>
        </w:rPr>
        <w:t>5.4  乙方在履行本合同过程中，应严格遵守我国法律、法规的规定，确保安全施工；出现安全事故的，由乙方承担所有法律责任，甲方不承担任何责任；如因此造成甲方损失的，包括但不限于第三方索赔、行政罚款、其他经济损失（如：法院诉讼费用、律师费等），乙方应予以赔偿。</w:t>
      </w:r>
    </w:p>
    <w:p>
      <w:pPr>
        <w:spacing w:line="360" w:lineRule="auto"/>
        <w:rPr>
          <w:rFonts w:ascii="宋体" w:hAnsi="宋体"/>
          <w:sz w:val="24"/>
        </w:rPr>
      </w:pPr>
      <w:r>
        <w:rPr>
          <w:rFonts w:hint="eastAsia" w:ascii="宋体" w:hAnsi="宋体"/>
          <w:sz w:val="24"/>
        </w:rPr>
        <w:t xml:space="preserve">5.5  </w:t>
      </w:r>
      <w:r>
        <w:rPr>
          <w:rFonts w:ascii="宋体" w:hAnsi="宋体"/>
          <w:sz w:val="24"/>
        </w:rPr>
        <w:t>因新型冠状病毒感染的肺炎疫情防控需要，</w:t>
      </w:r>
      <w:r>
        <w:rPr>
          <w:rFonts w:hint="eastAsia" w:ascii="宋体" w:hAnsi="宋体"/>
          <w:sz w:val="24"/>
        </w:rPr>
        <w:t>乙方</w:t>
      </w:r>
      <w:r>
        <w:rPr>
          <w:rFonts w:ascii="宋体" w:hAnsi="宋体"/>
          <w:sz w:val="24"/>
        </w:rPr>
        <w:t>应当严格加强人员疫情防控措施，安排专人负责，加强应急管理，依据实际情况建立员工健康管理制度。违反疫情防控工作的，由</w:t>
      </w:r>
      <w:r>
        <w:rPr>
          <w:rFonts w:hint="eastAsia" w:ascii="宋体" w:hAnsi="宋体"/>
          <w:sz w:val="24"/>
        </w:rPr>
        <w:t>乙方</w:t>
      </w:r>
      <w:r>
        <w:rPr>
          <w:rFonts w:ascii="宋体" w:hAnsi="宋体"/>
          <w:sz w:val="24"/>
        </w:rPr>
        <w:t>承担法律责任。</w:t>
      </w:r>
    </w:p>
    <w:p>
      <w:pPr>
        <w:spacing w:line="360" w:lineRule="auto"/>
        <w:rPr>
          <w:rFonts w:ascii="宋体" w:hAnsi="宋体"/>
          <w:b/>
          <w:sz w:val="24"/>
        </w:rPr>
      </w:pPr>
      <w:r>
        <w:rPr>
          <w:rFonts w:hint="eastAsia" w:ascii="宋体" w:hAnsi="宋体"/>
          <w:b/>
          <w:sz w:val="24"/>
        </w:rPr>
        <w:t>6  违约责任与索赔</w:t>
      </w:r>
    </w:p>
    <w:p>
      <w:pPr>
        <w:spacing w:line="360" w:lineRule="auto"/>
        <w:rPr>
          <w:rFonts w:ascii="宋体" w:hAnsi="宋体"/>
          <w:sz w:val="24"/>
        </w:rPr>
      </w:pPr>
      <w:bookmarkStart w:id="53" w:name="_Toc295483839"/>
      <w:bookmarkStart w:id="54" w:name="_Toc295463109"/>
      <w:bookmarkStart w:id="55" w:name="_Toc295377966"/>
      <w:bookmarkStart w:id="56" w:name="_Toc295380199"/>
      <w:r>
        <w:rPr>
          <w:rFonts w:hint="eastAsia" w:ascii="宋体" w:hAnsi="宋体"/>
          <w:sz w:val="24"/>
        </w:rPr>
        <w:t>6.1  甲方违反合同规定，拒绝接收乙方交付的合格货物，应当承担由此对乙方造成的损失。</w:t>
      </w:r>
      <w:bookmarkEnd w:id="53"/>
      <w:bookmarkEnd w:id="54"/>
      <w:bookmarkEnd w:id="55"/>
      <w:bookmarkEnd w:id="56"/>
    </w:p>
    <w:p>
      <w:pPr>
        <w:spacing w:line="360" w:lineRule="auto"/>
        <w:rPr>
          <w:rFonts w:ascii="宋体" w:hAnsi="宋体"/>
          <w:sz w:val="24"/>
        </w:rPr>
      </w:pPr>
      <w:r>
        <w:rPr>
          <w:rFonts w:hint="eastAsia" w:ascii="宋体" w:hAnsi="宋体"/>
          <w:sz w:val="24"/>
        </w:rPr>
        <w:t>6.2  乙方不能交货（逾期超过30天视为不能交货），或交货不合格从而影响甲方按期正常使用的，甲方有权单方面解除合同且</w:t>
      </w:r>
      <w:r>
        <w:rPr>
          <w:rFonts w:ascii="宋体" w:hAnsi="宋体"/>
          <w:sz w:val="24"/>
        </w:rPr>
        <w:t>乙方应当赔偿由此给甲方造成的损失</w:t>
      </w:r>
      <w:r>
        <w:rPr>
          <w:rFonts w:hint="eastAsia" w:ascii="宋体" w:hAnsi="宋体"/>
          <w:sz w:val="24"/>
        </w:rPr>
        <w:t xml:space="preserve">。 </w:t>
      </w:r>
      <w:r>
        <w:rPr>
          <w:rFonts w:hint="eastAsia" w:ascii="宋体" w:hAnsi="宋体"/>
          <w:sz w:val="24"/>
        </w:rPr>
        <w:cr/>
      </w:r>
      <w:r>
        <w:rPr>
          <w:rFonts w:hint="eastAsia" w:ascii="宋体" w:hAnsi="宋体"/>
          <w:sz w:val="24"/>
        </w:rPr>
        <w:t>6.3  乙方逾期交货(逾期未超过30天) ，每天按照逾期交货部分货款的5‰向甲方支付逾期交货违约金，但最高限度为合同金额的10%。因不可抗力的原因导致乙方不能履行合同时，可免除乙方的责任。</w:t>
      </w:r>
    </w:p>
    <w:p>
      <w:pPr>
        <w:spacing w:line="360" w:lineRule="auto"/>
        <w:rPr>
          <w:rFonts w:ascii="宋体" w:hAnsi="宋体"/>
          <w:sz w:val="24"/>
        </w:rPr>
      </w:pPr>
      <w:r>
        <w:rPr>
          <w:rFonts w:hint="eastAsia" w:ascii="宋体" w:hAnsi="宋体"/>
          <w:sz w:val="24"/>
        </w:rPr>
        <w:t>6.4  若乙方提供的货物发生质量问题，则甲方</w:t>
      </w:r>
      <w:r>
        <w:rPr>
          <w:rFonts w:ascii="宋体" w:hAnsi="宋体"/>
          <w:sz w:val="24"/>
        </w:rPr>
        <w:t>可以</w:t>
      </w:r>
      <w:r>
        <w:rPr>
          <w:rFonts w:hint="eastAsia" w:ascii="宋体" w:hAnsi="宋体"/>
          <w:sz w:val="24"/>
        </w:rPr>
        <w:t>合理选择</w:t>
      </w:r>
      <w:r>
        <w:rPr>
          <w:rFonts w:ascii="宋体" w:hAnsi="宋体"/>
          <w:sz w:val="24"/>
        </w:rPr>
        <w:t>要求乙方承担更换、重</w:t>
      </w:r>
      <w:r>
        <w:rPr>
          <w:rFonts w:hint="eastAsia" w:ascii="宋体" w:hAnsi="宋体"/>
          <w:sz w:val="24"/>
        </w:rPr>
        <w:t>作</w:t>
      </w:r>
      <w:r>
        <w:rPr>
          <w:rFonts w:ascii="宋体" w:hAnsi="宋体"/>
          <w:sz w:val="24"/>
        </w:rPr>
        <w:t>、退货</w:t>
      </w:r>
      <w:r>
        <w:rPr>
          <w:rFonts w:hint="eastAsia" w:ascii="宋体" w:hAnsi="宋体"/>
          <w:sz w:val="24"/>
        </w:rPr>
        <w:t>或要求乙方赔偿由此给甲方造成的损失。</w:t>
      </w:r>
    </w:p>
    <w:p>
      <w:pPr>
        <w:spacing w:line="360" w:lineRule="auto"/>
        <w:rPr>
          <w:rFonts w:ascii="宋体" w:hAnsi="宋体"/>
          <w:b/>
          <w:sz w:val="24"/>
        </w:rPr>
      </w:pPr>
      <w:r>
        <w:rPr>
          <w:rFonts w:hint="eastAsia" w:ascii="宋体" w:hAnsi="宋体"/>
          <w:sz w:val="24"/>
        </w:rPr>
        <w:t>6.5  在合同履行期间，如乙方无法按合同约定的货物的型号规格、性能、交货时间等要求供货，要求变更，除非原生产厂家出具了型号规格已停产或替代的证明文件，且停产、替代时间是在投标截止时间之后，并获甲方书面同意，否则，</w:t>
      </w:r>
      <w:r>
        <w:rPr>
          <w:rFonts w:hint="eastAsia" w:ascii="宋体" w:hAnsi="宋体"/>
          <w:b/>
          <w:sz w:val="24"/>
        </w:rPr>
        <w:t>乙方应向甲方支付该合同项下该货物市场价格150%的违约金。</w:t>
      </w:r>
    </w:p>
    <w:p>
      <w:pPr>
        <w:spacing w:line="360" w:lineRule="auto"/>
        <w:rPr>
          <w:rFonts w:ascii="宋体" w:hAnsi="宋体"/>
          <w:sz w:val="24"/>
        </w:rPr>
      </w:pPr>
      <w:r>
        <w:rPr>
          <w:rFonts w:hint="eastAsia" w:ascii="宋体" w:hAnsi="宋体"/>
          <w:sz w:val="24"/>
        </w:rPr>
        <w:t xml:space="preserve">7  </w:t>
      </w:r>
      <w:r>
        <w:rPr>
          <w:rFonts w:hint="eastAsia" w:ascii="宋体" w:hAnsi="宋体"/>
          <w:b/>
          <w:sz w:val="24"/>
        </w:rPr>
        <w:t>合同的变更。</w:t>
      </w:r>
      <w:r>
        <w:rPr>
          <w:rFonts w:hint="eastAsia" w:ascii="宋体" w:hAnsi="宋体"/>
          <w:sz w:val="24"/>
        </w:rPr>
        <w:t xml:space="preserve"> 经双方协商一致可对合同货物数量、交货时间等内容进行变更。</w:t>
      </w:r>
    </w:p>
    <w:p>
      <w:pPr>
        <w:overflowPunct w:val="0"/>
        <w:adjustRightInd w:val="0"/>
        <w:snapToGrid w:val="0"/>
        <w:spacing w:line="360" w:lineRule="auto"/>
        <w:rPr>
          <w:rFonts w:ascii="宋体" w:hAnsi="宋体"/>
          <w:sz w:val="24"/>
        </w:rPr>
      </w:pPr>
      <w:r>
        <w:rPr>
          <w:rFonts w:hint="eastAsia" w:ascii="宋体" w:hAnsi="宋体"/>
          <w:sz w:val="24"/>
        </w:rPr>
        <w:t xml:space="preserve">8  </w:t>
      </w:r>
      <w:r>
        <w:rPr>
          <w:rFonts w:hint="eastAsia" w:ascii="宋体" w:hAnsi="宋体"/>
          <w:b/>
          <w:sz w:val="24"/>
        </w:rPr>
        <w:t>合同的解除</w:t>
      </w:r>
      <w:r>
        <w:rPr>
          <w:rFonts w:hint="eastAsia" w:ascii="宋体" w:hAnsi="宋体"/>
          <w:sz w:val="24"/>
        </w:rPr>
        <w:cr/>
      </w:r>
      <w:r>
        <w:rPr>
          <w:rFonts w:hint="eastAsia" w:ascii="宋体" w:hAnsi="宋体"/>
          <w:sz w:val="24"/>
        </w:rPr>
        <w:t>8.1  因合同一方违约导致合同不能履行，另一方有权解除合同；</w:t>
      </w:r>
      <w:r>
        <w:rPr>
          <w:rFonts w:hint="eastAsia" w:ascii="宋体" w:hAnsi="宋体"/>
          <w:sz w:val="24"/>
        </w:rPr>
        <w:cr/>
      </w:r>
      <w:r>
        <w:rPr>
          <w:rFonts w:ascii="宋体" w:hAnsi="宋体"/>
          <w:sz w:val="24"/>
        </w:rPr>
        <w:t xml:space="preserve">8.2  </w:t>
      </w:r>
      <w:r>
        <w:rPr>
          <w:rFonts w:hint="eastAsia" w:ascii="宋体" w:hAnsi="宋体"/>
          <w:sz w:val="24"/>
        </w:rPr>
        <w:t>有权解除合同的一方，应当在违约事实或不可抗力发生之后30天内书面</w:t>
      </w:r>
    </w:p>
    <w:p>
      <w:pPr>
        <w:overflowPunct w:val="0"/>
        <w:adjustRightInd w:val="0"/>
        <w:snapToGrid w:val="0"/>
        <w:spacing w:line="360" w:lineRule="auto"/>
        <w:rPr>
          <w:rFonts w:ascii="宋体" w:hAnsi="宋体"/>
          <w:sz w:val="24"/>
        </w:rPr>
      </w:pPr>
      <w:r>
        <w:rPr>
          <w:rFonts w:hint="eastAsia" w:ascii="宋体" w:hAnsi="宋体"/>
          <w:sz w:val="24"/>
        </w:rPr>
        <w:t>通知对方以主张解除合同，合同在书面通知到达对方时解除。</w:t>
      </w:r>
      <w:r>
        <w:rPr>
          <w:rFonts w:hint="eastAsia" w:ascii="宋体" w:hAnsi="宋体"/>
          <w:sz w:val="24"/>
        </w:rPr>
        <w:cr/>
      </w:r>
      <w:r>
        <w:rPr>
          <w:rFonts w:hint="eastAsia" w:ascii="宋体" w:hAnsi="宋体"/>
          <w:sz w:val="24"/>
        </w:rPr>
        <w:t>8.3  甲方和乙方协商一致，可以解除合同。</w:t>
      </w:r>
      <w:r>
        <w:rPr>
          <w:rFonts w:hint="eastAsia" w:ascii="宋体" w:hAnsi="宋体"/>
          <w:sz w:val="24"/>
        </w:rPr>
        <w:cr/>
      </w:r>
      <w:r>
        <w:rPr>
          <w:rFonts w:hint="eastAsia" w:ascii="宋体" w:hAnsi="宋体"/>
          <w:sz w:val="24"/>
        </w:rPr>
        <w:t xml:space="preserve">9  </w:t>
      </w:r>
      <w:r>
        <w:rPr>
          <w:rFonts w:hint="eastAsia" w:ascii="宋体" w:hAnsi="宋体"/>
          <w:b/>
          <w:sz w:val="24"/>
        </w:rPr>
        <w:t>争议解决</w:t>
      </w:r>
    </w:p>
    <w:p>
      <w:pPr>
        <w:spacing w:line="360" w:lineRule="auto"/>
        <w:ind w:firstLine="480" w:firstLineChars="200"/>
        <w:rPr>
          <w:rFonts w:ascii="宋体" w:hAnsi="宋体"/>
          <w:sz w:val="24"/>
        </w:rPr>
      </w:pPr>
      <w:r>
        <w:rPr>
          <w:rFonts w:hint="eastAsia" w:ascii="宋体" w:hAnsi="宋体"/>
          <w:sz w:val="24"/>
        </w:rPr>
        <w:t>因履行本合同引起的或与本合同有关的争议，甲、乙双方应首先通过友好协商解决。若协商不成时，任何一方均可提交苏州市姑苏区人民法院进行起诉。</w:t>
      </w:r>
    </w:p>
    <w:p>
      <w:pPr>
        <w:spacing w:line="360" w:lineRule="auto"/>
        <w:rPr>
          <w:rFonts w:ascii="宋体" w:hAnsi="宋体"/>
          <w:sz w:val="24"/>
        </w:rPr>
      </w:pPr>
      <w:r>
        <w:rPr>
          <w:rFonts w:hint="eastAsia" w:ascii="宋体" w:hAnsi="宋体"/>
          <w:sz w:val="24"/>
        </w:rPr>
        <w:t>10  本合同一式肆份，双方各执贰份。</w:t>
      </w:r>
    </w:p>
    <w:p>
      <w:pPr>
        <w:spacing w:line="360" w:lineRule="auto"/>
        <w:rPr>
          <w:rFonts w:ascii="宋体" w:hAnsi="宋体"/>
          <w:sz w:val="24"/>
        </w:rPr>
      </w:pPr>
      <w:r>
        <w:rPr>
          <w:rFonts w:hint="eastAsia" w:ascii="宋体" w:hAnsi="宋体"/>
          <w:sz w:val="24"/>
        </w:rPr>
        <w:t>11 本合同双方约定：在由双方法定代表人或其授权的代理人签字并盖章后正式生效。</w: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tabs>
          <w:tab w:val="left" w:pos="3940"/>
        </w:tabs>
        <w:spacing w:line="360" w:lineRule="auto"/>
        <w:jc w:val="left"/>
        <w:rPr>
          <w:rFonts w:ascii="宋体"/>
          <w:b/>
          <w:color w:val="000000"/>
          <w:sz w:val="24"/>
        </w:rPr>
      </w:pPr>
      <w:r>
        <w:rPr>
          <w:rFonts w:hint="eastAsia" w:ascii="宋体"/>
          <w:b/>
          <w:color w:val="000000"/>
          <w:sz w:val="24"/>
        </w:rPr>
        <w:t xml:space="preserve">甲方（公章）：       </w:t>
      </w:r>
      <w:r>
        <w:rPr>
          <w:rFonts w:ascii="宋体"/>
          <w:b/>
          <w:color w:val="000000"/>
          <w:sz w:val="24"/>
        </w:rPr>
        <w:t xml:space="preserve">                </w:t>
      </w:r>
      <w:r>
        <w:rPr>
          <w:rFonts w:hint="eastAsia" w:ascii="宋体"/>
          <w:b/>
          <w:color w:val="000000"/>
          <w:sz w:val="24"/>
        </w:rPr>
        <w:t>乙方（公章）：</w:t>
      </w:r>
    </w:p>
    <w:p>
      <w:pPr>
        <w:tabs>
          <w:tab w:val="left" w:pos="3940"/>
        </w:tabs>
        <w:spacing w:line="360" w:lineRule="auto"/>
        <w:jc w:val="left"/>
        <w:rPr>
          <w:rFonts w:ascii="宋体"/>
          <w:b/>
          <w:color w:val="000000"/>
          <w:sz w:val="24"/>
        </w:rPr>
      </w:pPr>
      <w:r>
        <w:rPr>
          <w:rFonts w:hint="eastAsia" w:ascii="宋体"/>
          <w:b/>
          <w:color w:val="000000"/>
          <w:sz w:val="24"/>
        </w:rPr>
        <w:t xml:space="preserve">甲方法定代表人或授权签字人       </w:t>
      </w:r>
      <w:r>
        <w:rPr>
          <w:rFonts w:ascii="宋体"/>
          <w:b/>
          <w:color w:val="000000"/>
          <w:sz w:val="24"/>
        </w:rPr>
        <w:t xml:space="preserve">    </w:t>
      </w:r>
      <w:r>
        <w:rPr>
          <w:rFonts w:hint="eastAsia" w:ascii="宋体"/>
          <w:b/>
          <w:color w:val="000000"/>
          <w:sz w:val="24"/>
        </w:rPr>
        <w:t>乙方法定代表人或授权签字人</w:t>
      </w:r>
    </w:p>
    <w:p>
      <w:pPr>
        <w:tabs>
          <w:tab w:val="left" w:pos="3940"/>
        </w:tabs>
        <w:spacing w:line="360" w:lineRule="auto"/>
        <w:jc w:val="left"/>
        <w:rPr>
          <w:rFonts w:ascii="宋体"/>
          <w:b/>
          <w:color w:val="000000"/>
          <w:sz w:val="24"/>
        </w:rPr>
      </w:pPr>
      <w:r>
        <w:rPr>
          <w:rFonts w:hint="eastAsia" w:ascii="宋体"/>
          <w:b/>
          <w:color w:val="000000"/>
          <w:sz w:val="24"/>
        </w:rPr>
        <w:t xml:space="preserve">（签字）： </w:t>
      </w:r>
      <w:r>
        <w:rPr>
          <w:rFonts w:ascii="宋体"/>
          <w:b/>
          <w:color w:val="000000"/>
          <w:sz w:val="24"/>
        </w:rPr>
        <w:t xml:space="preserve">                          </w:t>
      </w:r>
      <w:r>
        <w:rPr>
          <w:rFonts w:hint="eastAsia" w:ascii="宋体"/>
          <w:b/>
          <w:color w:val="000000"/>
          <w:sz w:val="24"/>
        </w:rPr>
        <w:t>（签字）：</w:t>
      </w:r>
    </w:p>
    <w:p>
      <w:pPr>
        <w:tabs>
          <w:tab w:val="left" w:pos="3940"/>
        </w:tabs>
        <w:spacing w:line="360" w:lineRule="auto"/>
        <w:jc w:val="left"/>
        <w:rPr>
          <w:rFonts w:ascii="宋体"/>
          <w:b/>
          <w:color w:val="000000"/>
          <w:sz w:val="24"/>
        </w:rPr>
      </w:pPr>
      <w:r>
        <w:rPr>
          <w:rFonts w:hint="eastAsia" w:ascii="宋体"/>
          <w:b/>
          <w:color w:val="000000"/>
          <w:sz w:val="24"/>
        </w:rPr>
        <w:t xml:space="preserve">地    址： </w:t>
      </w:r>
      <w:r>
        <w:rPr>
          <w:rFonts w:ascii="宋体"/>
          <w:b/>
          <w:color w:val="000000"/>
          <w:sz w:val="24"/>
        </w:rPr>
        <w:t xml:space="preserve">                          </w:t>
      </w:r>
      <w:r>
        <w:rPr>
          <w:rFonts w:hint="eastAsia" w:ascii="宋体"/>
          <w:b/>
          <w:color w:val="000000"/>
          <w:sz w:val="24"/>
        </w:rPr>
        <w:t>地    址：</w:t>
      </w:r>
    </w:p>
    <w:p>
      <w:pPr>
        <w:tabs>
          <w:tab w:val="left" w:pos="3940"/>
        </w:tabs>
        <w:spacing w:line="360" w:lineRule="auto"/>
        <w:jc w:val="left"/>
        <w:rPr>
          <w:rFonts w:ascii="宋体"/>
          <w:b/>
          <w:color w:val="000000"/>
          <w:sz w:val="24"/>
        </w:rPr>
      </w:pPr>
      <w:r>
        <w:rPr>
          <w:rFonts w:hint="eastAsia" w:ascii="宋体"/>
          <w:b/>
          <w:color w:val="000000"/>
          <w:sz w:val="24"/>
        </w:rPr>
        <w:t xml:space="preserve">联 系 人：       </w:t>
      </w:r>
      <w:r>
        <w:rPr>
          <w:rFonts w:ascii="宋体"/>
          <w:b/>
          <w:color w:val="000000"/>
          <w:sz w:val="24"/>
        </w:rPr>
        <w:t xml:space="preserve">                    </w:t>
      </w:r>
      <w:r>
        <w:rPr>
          <w:rFonts w:hint="eastAsia" w:ascii="宋体"/>
          <w:b/>
          <w:color w:val="000000"/>
          <w:sz w:val="24"/>
        </w:rPr>
        <w:t>联 系 人：</w:t>
      </w:r>
    </w:p>
    <w:p>
      <w:pPr>
        <w:tabs>
          <w:tab w:val="left" w:pos="3940"/>
        </w:tabs>
        <w:spacing w:line="360" w:lineRule="auto"/>
        <w:jc w:val="left"/>
        <w:rPr>
          <w:rFonts w:ascii="宋体"/>
          <w:b/>
          <w:color w:val="000000"/>
          <w:sz w:val="24"/>
        </w:rPr>
      </w:pPr>
      <w:r>
        <w:rPr>
          <w:rFonts w:hint="eastAsia" w:ascii="宋体"/>
          <w:b/>
          <w:color w:val="000000"/>
          <w:sz w:val="24"/>
        </w:rPr>
        <w:t>电</w:t>
      </w:r>
      <w:r>
        <w:rPr>
          <w:rFonts w:ascii="宋体"/>
          <w:b/>
          <w:color w:val="000000"/>
          <w:sz w:val="24"/>
        </w:rPr>
        <w:t xml:space="preserve">    </w:t>
      </w:r>
      <w:r>
        <w:rPr>
          <w:rFonts w:hint="eastAsia" w:ascii="宋体"/>
          <w:b/>
          <w:color w:val="000000"/>
          <w:sz w:val="24"/>
        </w:rPr>
        <w:t xml:space="preserve">话：       </w:t>
      </w:r>
      <w:r>
        <w:rPr>
          <w:rFonts w:ascii="宋体"/>
          <w:b/>
          <w:color w:val="000000"/>
          <w:sz w:val="24"/>
        </w:rPr>
        <w:t xml:space="preserve">                    </w:t>
      </w:r>
      <w:r>
        <w:rPr>
          <w:rFonts w:hint="eastAsia" w:ascii="宋体"/>
          <w:b/>
          <w:color w:val="000000"/>
          <w:sz w:val="24"/>
        </w:rPr>
        <w:t>电</w:t>
      </w:r>
      <w:r>
        <w:rPr>
          <w:rFonts w:ascii="宋体"/>
          <w:b/>
          <w:color w:val="000000"/>
          <w:sz w:val="24"/>
        </w:rPr>
        <w:t xml:space="preserve">    </w:t>
      </w:r>
      <w:r>
        <w:rPr>
          <w:rFonts w:hint="eastAsia" w:ascii="宋体"/>
          <w:b/>
          <w:color w:val="000000"/>
          <w:sz w:val="24"/>
        </w:rPr>
        <w:t>话：</w:t>
      </w:r>
    </w:p>
    <w:p>
      <w:pPr>
        <w:tabs>
          <w:tab w:val="left" w:pos="3940"/>
        </w:tabs>
        <w:spacing w:line="360" w:lineRule="auto"/>
        <w:jc w:val="left"/>
      </w:pPr>
      <w:r>
        <w:rPr>
          <w:rFonts w:hint="eastAsia" w:ascii="宋体"/>
          <w:b/>
          <w:color w:val="000000"/>
          <w:sz w:val="24"/>
        </w:rPr>
        <w:t>日    期：     年    月    日</w:t>
      </w:r>
      <w:r>
        <w:rPr>
          <w:rFonts w:ascii="宋体"/>
          <w:b/>
          <w:color w:val="000000"/>
          <w:sz w:val="24"/>
        </w:rPr>
        <w:t xml:space="preserve">      </w:t>
      </w:r>
      <w:r>
        <w:rPr>
          <w:rFonts w:hint="eastAsia" w:ascii="宋体"/>
          <w:b/>
          <w:color w:val="000000"/>
          <w:sz w:val="24"/>
        </w:rPr>
        <w:t xml:space="preserve">  日    期：       年    月   日</w:t>
      </w:r>
    </w:p>
    <w:sectPr>
      <w:footerReference r:id="rId6" w:type="default"/>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t>14</w:t>
    </w:r>
    <w:r>
      <w:rPr>
        <w:rStyle w:val="12"/>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rPr>
        <w:lang w:val="zh-CN"/>
      </w:rPr>
      <w:t>23</w:t>
    </w:r>
    <w:r>
      <w:rPr>
        <w:lang w:val="zh-CN"/>
      </w:rP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fldChar w:fldCharType="begin"/>
    </w:r>
    <w:r>
      <w:rPr>
        <w:rStyle w:val="12"/>
      </w:rPr>
      <w:instrText xml:space="preserve">PAGE  </w:instrText>
    </w:r>
    <w:r>
      <w:fldChar w:fldCharType="end"/>
    </w:r>
  </w:p>
  <w:p>
    <w:pPr>
      <w:pStyle w:val="5"/>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426683"/>
    <w:multiLevelType w:val="multilevel"/>
    <w:tmpl w:val="7B426683"/>
    <w:lvl w:ilvl="0" w:tentative="0">
      <w:start w:val="2"/>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EE2"/>
    <w:rsid w:val="0000060B"/>
    <w:rsid w:val="000006D5"/>
    <w:rsid w:val="000009EA"/>
    <w:rsid w:val="00000A42"/>
    <w:rsid w:val="00000B6B"/>
    <w:rsid w:val="00000BFC"/>
    <w:rsid w:val="00001419"/>
    <w:rsid w:val="00001545"/>
    <w:rsid w:val="0000191E"/>
    <w:rsid w:val="0000228C"/>
    <w:rsid w:val="00002514"/>
    <w:rsid w:val="00002613"/>
    <w:rsid w:val="00002AD7"/>
    <w:rsid w:val="000034E9"/>
    <w:rsid w:val="000037AA"/>
    <w:rsid w:val="000038A5"/>
    <w:rsid w:val="000045B5"/>
    <w:rsid w:val="00004F6C"/>
    <w:rsid w:val="000054FE"/>
    <w:rsid w:val="000056B2"/>
    <w:rsid w:val="000056BE"/>
    <w:rsid w:val="0000572C"/>
    <w:rsid w:val="0000576F"/>
    <w:rsid w:val="00005B19"/>
    <w:rsid w:val="00005C4A"/>
    <w:rsid w:val="0000677B"/>
    <w:rsid w:val="000068FA"/>
    <w:rsid w:val="00006C2C"/>
    <w:rsid w:val="000070BD"/>
    <w:rsid w:val="00007554"/>
    <w:rsid w:val="00007837"/>
    <w:rsid w:val="00007998"/>
    <w:rsid w:val="000079CB"/>
    <w:rsid w:val="00007FF0"/>
    <w:rsid w:val="000102E8"/>
    <w:rsid w:val="000104A2"/>
    <w:rsid w:val="0001233B"/>
    <w:rsid w:val="00012881"/>
    <w:rsid w:val="000138F1"/>
    <w:rsid w:val="0001457C"/>
    <w:rsid w:val="000146C0"/>
    <w:rsid w:val="0001523E"/>
    <w:rsid w:val="00015537"/>
    <w:rsid w:val="000157DC"/>
    <w:rsid w:val="00015BF7"/>
    <w:rsid w:val="0001606C"/>
    <w:rsid w:val="000162C4"/>
    <w:rsid w:val="000165BA"/>
    <w:rsid w:val="00016C0E"/>
    <w:rsid w:val="00017EEA"/>
    <w:rsid w:val="000214FA"/>
    <w:rsid w:val="00021AFD"/>
    <w:rsid w:val="0002223B"/>
    <w:rsid w:val="0002253B"/>
    <w:rsid w:val="000226CE"/>
    <w:rsid w:val="00022883"/>
    <w:rsid w:val="00022A25"/>
    <w:rsid w:val="00023143"/>
    <w:rsid w:val="00023233"/>
    <w:rsid w:val="00023BFB"/>
    <w:rsid w:val="00023CB4"/>
    <w:rsid w:val="00023F16"/>
    <w:rsid w:val="000246F4"/>
    <w:rsid w:val="0002495B"/>
    <w:rsid w:val="000249FB"/>
    <w:rsid w:val="00024BED"/>
    <w:rsid w:val="0002536F"/>
    <w:rsid w:val="000254CE"/>
    <w:rsid w:val="00025A59"/>
    <w:rsid w:val="000260EB"/>
    <w:rsid w:val="00026959"/>
    <w:rsid w:val="00026B43"/>
    <w:rsid w:val="00026D00"/>
    <w:rsid w:val="00026F68"/>
    <w:rsid w:val="0002737B"/>
    <w:rsid w:val="000273F9"/>
    <w:rsid w:val="0002797B"/>
    <w:rsid w:val="00027BC6"/>
    <w:rsid w:val="00027DF1"/>
    <w:rsid w:val="00027FA6"/>
    <w:rsid w:val="000306D6"/>
    <w:rsid w:val="00030A73"/>
    <w:rsid w:val="00030B18"/>
    <w:rsid w:val="00030BB9"/>
    <w:rsid w:val="0003184F"/>
    <w:rsid w:val="0003191A"/>
    <w:rsid w:val="00031999"/>
    <w:rsid w:val="000322F5"/>
    <w:rsid w:val="00032503"/>
    <w:rsid w:val="000325B4"/>
    <w:rsid w:val="00033220"/>
    <w:rsid w:val="00033AC9"/>
    <w:rsid w:val="00033BDE"/>
    <w:rsid w:val="0003520E"/>
    <w:rsid w:val="0003596B"/>
    <w:rsid w:val="00035D2D"/>
    <w:rsid w:val="00035D48"/>
    <w:rsid w:val="00036192"/>
    <w:rsid w:val="00036477"/>
    <w:rsid w:val="000365FF"/>
    <w:rsid w:val="000373A3"/>
    <w:rsid w:val="00037BBA"/>
    <w:rsid w:val="00037C20"/>
    <w:rsid w:val="000400D8"/>
    <w:rsid w:val="000409DA"/>
    <w:rsid w:val="00040C98"/>
    <w:rsid w:val="00041F5D"/>
    <w:rsid w:val="0004274E"/>
    <w:rsid w:val="00042FEF"/>
    <w:rsid w:val="0004303A"/>
    <w:rsid w:val="00043C51"/>
    <w:rsid w:val="00043D7A"/>
    <w:rsid w:val="00043D95"/>
    <w:rsid w:val="00043F03"/>
    <w:rsid w:val="000440E8"/>
    <w:rsid w:val="00044140"/>
    <w:rsid w:val="0004424F"/>
    <w:rsid w:val="000445E8"/>
    <w:rsid w:val="00044690"/>
    <w:rsid w:val="0004494B"/>
    <w:rsid w:val="00044E85"/>
    <w:rsid w:val="00045E9D"/>
    <w:rsid w:val="00046448"/>
    <w:rsid w:val="000465C1"/>
    <w:rsid w:val="0004676B"/>
    <w:rsid w:val="000467A4"/>
    <w:rsid w:val="00046EEB"/>
    <w:rsid w:val="00046F9D"/>
    <w:rsid w:val="000471A3"/>
    <w:rsid w:val="0004789D"/>
    <w:rsid w:val="00047B22"/>
    <w:rsid w:val="00047F38"/>
    <w:rsid w:val="00050055"/>
    <w:rsid w:val="000501C7"/>
    <w:rsid w:val="0005052E"/>
    <w:rsid w:val="000507B7"/>
    <w:rsid w:val="00050ADB"/>
    <w:rsid w:val="00050BF1"/>
    <w:rsid w:val="00050EAD"/>
    <w:rsid w:val="000514CA"/>
    <w:rsid w:val="00051DE6"/>
    <w:rsid w:val="0005271D"/>
    <w:rsid w:val="00052EEF"/>
    <w:rsid w:val="0005319C"/>
    <w:rsid w:val="0005321D"/>
    <w:rsid w:val="00054412"/>
    <w:rsid w:val="00054E9E"/>
    <w:rsid w:val="00055466"/>
    <w:rsid w:val="000557E8"/>
    <w:rsid w:val="00055CDE"/>
    <w:rsid w:val="00055E29"/>
    <w:rsid w:val="00056707"/>
    <w:rsid w:val="00056812"/>
    <w:rsid w:val="00056ACF"/>
    <w:rsid w:val="00056D8A"/>
    <w:rsid w:val="00056F0E"/>
    <w:rsid w:val="00057210"/>
    <w:rsid w:val="000576D6"/>
    <w:rsid w:val="00057D13"/>
    <w:rsid w:val="00057F52"/>
    <w:rsid w:val="00060310"/>
    <w:rsid w:val="0006039A"/>
    <w:rsid w:val="00060650"/>
    <w:rsid w:val="0006085F"/>
    <w:rsid w:val="000608A1"/>
    <w:rsid w:val="00060E2A"/>
    <w:rsid w:val="00060E47"/>
    <w:rsid w:val="00060FCF"/>
    <w:rsid w:val="000614BF"/>
    <w:rsid w:val="0006166A"/>
    <w:rsid w:val="00061919"/>
    <w:rsid w:val="00061E09"/>
    <w:rsid w:val="0006257B"/>
    <w:rsid w:val="00062841"/>
    <w:rsid w:val="0006293C"/>
    <w:rsid w:val="00062C4A"/>
    <w:rsid w:val="00063159"/>
    <w:rsid w:val="00063189"/>
    <w:rsid w:val="00063699"/>
    <w:rsid w:val="000637C1"/>
    <w:rsid w:val="00064155"/>
    <w:rsid w:val="000645BD"/>
    <w:rsid w:val="00064825"/>
    <w:rsid w:val="000649EA"/>
    <w:rsid w:val="00065486"/>
    <w:rsid w:val="00065A3A"/>
    <w:rsid w:val="00065B5E"/>
    <w:rsid w:val="000665C1"/>
    <w:rsid w:val="0006696E"/>
    <w:rsid w:val="00066B19"/>
    <w:rsid w:val="00066B6C"/>
    <w:rsid w:val="00066C79"/>
    <w:rsid w:val="00067560"/>
    <w:rsid w:val="00067E53"/>
    <w:rsid w:val="00070745"/>
    <w:rsid w:val="0007085C"/>
    <w:rsid w:val="00070E3C"/>
    <w:rsid w:val="0007114D"/>
    <w:rsid w:val="00071188"/>
    <w:rsid w:val="000713E7"/>
    <w:rsid w:val="000714C9"/>
    <w:rsid w:val="0007226A"/>
    <w:rsid w:val="000722C7"/>
    <w:rsid w:val="00072A68"/>
    <w:rsid w:val="00072EC3"/>
    <w:rsid w:val="0007356A"/>
    <w:rsid w:val="00073F7E"/>
    <w:rsid w:val="00074103"/>
    <w:rsid w:val="0007411E"/>
    <w:rsid w:val="00074456"/>
    <w:rsid w:val="00074969"/>
    <w:rsid w:val="000754B8"/>
    <w:rsid w:val="0007575C"/>
    <w:rsid w:val="00075DAB"/>
    <w:rsid w:val="00075EB3"/>
    <w:rsid w:val="00076021"/>
    <w:rsid w:val="000772E9"/>
    <w:rsid w:val="00077655"/>
    <w:rsid w:val="00080092"/>
    <w:rsid w:val="000800C1"/>
    <w:rsid w:val="00080A10"/>
    <w:rsid w:val="00081086"/>
    <w:rsid w:val="0008160C"/>
    <w:rsid w:val="000817F0"/>
    <w:rsid w:val="00081AB7"/>
    <w:rsid w:val="00081BB1"/>
    <w:rsid w:val="00081D76"/>
    <w:rsid w:val="00082124"/>
    <w:rsid w:val="00082271"/>
    <w:rsid w:val="000825B3"/>
    <w:rsid w:val="00082673"/>
    <w:rsid w:val="00082B2E"/>
    <w:rsid w:val="00083148"/>
    <w:rsid w:val="000831EA"/>
    <w:rsid w:val="00083578"/>
    <w:rsid w:val="00083A3A"/>
    <w:rsid w:val="00083C8C"/>
    <w:rsid w:val="00084CD7"/>
    <w:rsid w:val="000855C0"/>
    <w:rsid w:val="00085888"/>
    <w:rsid w:val="00086337"/>
    <w:rsid w:val="000864CF"/>
    <w:rsid w:val="00086586"/>
    <w:rsid w:val="0008679C"/>
    <w:rsid w:val="00086C6C"/>
    <w:rsid w:val="00086F67"/>
    <w:rsid w:val="00086FA1"/>
    <w:rsid w:val="00087A76"/>
    <w:rsid w:val="00087BB0"/>
    <w:rsid w:val="00087C5C"/>
    <w:rsid w:val="00087C97"/>
    <w:rsid w:val="0009045B"/>
    <w:rsid w:val="000906EE"/>
    <w:rsid w:val="00090705"/>
    <w:rsid w:val="00091216"/>
    <w:rsid w:val="000913DE"/>
    <w:rsid w:val="00091521"/>
    <w:rsid w:val="00091608"/>
    <w:rsid w:val="00091F00"/>
    <w:rsid w:val="0009207A"/>
    <w:rsid w:val="000920D3"/>
    <w:rsid w:val="00092634"/>
    <w:rsid w:val="00092E1E"/>
    <w:rsid w:val="000932BF"/>
    <w:rsid w:val="00093A25"/>
    <w:rsid w:val="00093BE2"/>
    <w:rsid w:val="00093FB0"/>
    <w:rsid w:val="00094295"/>
    <w:rsid w:val="000946D5"/>
    <w:rsid w:val="00094904"/>
    <w:rsid w:val="0009527F"/>
    <w:rsid w:val="000952FD"/>
    <w:rsid w:val="0009564B"/>
    <w:rsid w:val="00095843"/>
    <w:rsid w:val="0009586F"/>
    <w:rsid w:val="00095A18"/>
    <w:rsid w:val="00095DF9"/>
    <w:rsid w:val="0009626D"/>
    <w:rsid w:val="00096426"/>
    <w:rsid w:val="0009680F"/>
    <w:rsid w:val="00096855"/>
    <w:rsid w:val="00096A81"/>
    <w:rsid w:val="00097732"/>
    <w:rsid w:val="000A02B1"/>
    <w:rsid w:val="000A05DE"/>
    <w:rsid w:val="000A083B"/>
    <w:rsid w:val="000A0FD6"/>
    <w:rsid w:val="000A1352"/>
    <w:rsid w:val="000A16FF"/>
    <w:rsid w:val="000A19EA"/>
    <w:rsid w:val="000A1FA1"/>
    <w:rsid w:val="000A21E3"/>
    <w:rsid w:val="000A241A"/>
    <w:rsid w:val="000A2618"/>
    <w:rsid w:val="000A285F"/>
    <w:rsid w:val="000A3908"/>
    <w:rsid w:val="000A3BAB"/>
    <w:rsid w:val="000A3C6E"/>
    <w:rsid w:val="000A3CAA"/>
    <w:rsid w:val="000A3D85"/>
    <w:rsid w:val="000A4040"/>
    <w:rsid w:val="000A49AE"/>
    <w:rsid w:val="000A4A74"/>
    <w:rsid w:val="000A4A9E"/>
    <w:rsid w:val="000A4CD8"/>
    <w:rsid w:val="000A5171"/>
    <w:rsid w:val="000A54E7"/>
    <w:rsid w:val="000A54F5"/>
    <w:rsid w:val="000A55F3"/>
    <w:rsid w:val="000A56D4"/>
    <w:rsid w:val="000A5928"/>
    <w:rsid w:val="000A5F80"/>
    <w:rsid w:val="000A6057"/>
    <w:rsid w:val="000A64BC"/>
    <w:rsid w:val="000A66FF"/>
    <w:rsid w:val="000A687D"/>
    <w:rsid w:val="000A697C"/>
    <w:rsid w:val="000A6E84"/>
    <w:rsid w:val="000A7F5B"/>
    <w:rsid w:val="000B0079"/>
    <w:rsid w:val="000B0549"/>
    <w:rsid w:val="000B07ED"/>
    <w:rsid w:val="000B0822"/>
    <w:rsid w:val="000B1185"/>
    <w:rsid w:val="000B198F"/>
    <w:rsid w:val="000B19CB"/>
    <w:rsid w:val="000B1E40"/>
    <w:rsid w:val="000B2158"/>
    <w:rsid w:val="000B2957"/>
    <w:rsid w:val="000B2FD4"/>
    <w:rsid w:val="000B36C0"/>
    <w:rsid w:val="000B3E2E"/>
    <w:rsid w:val="000B3EA5"/>
    <w:rsid w:val="000B3EC8"/>
    <w:rsid w:val="000B4101"/>
    <w:rsid w:val="000B4468"/>
    <w:rsid w:val="000B4805"/>
    <w:rsid w:val="000B51B9"/>
    <w:rsid w:val="000B5AD3"/>
    <w:rsid w:val="000B5BE3"/>
    <w:rsid w:val="000B6A53"/>
    <w:rsid w:val="000B7139"/>
    <w:rsid w:val="000B7560"/>
    <w:rsid w:val="000B7E37"/>
    <w:rsid w:val="000B7EE9"/>
    <w:rsid w:val="000C03A3"/>
    <w:rsid w:val="000C0612"/>
    <w:rsid w:val="000C1132"/>
    <w:rsid w:val="000C1346"/>
    <w:rsid w:val="000C1755"/>
    <w:rsid w:val="000C1D20"/>
    <w:rsid w:val="000C280E"/>
    <w:rsid w:val="000C2ABD"/>
    <w:rsid w:val="000C2F44"/>
    <w:rsid w:val="000C32E1"/>
    <w:rsid w:val="000C3921"/>
    <w:rsid w:val="000C3AE4"/>
    <w:rsid w:val="000C3D37"/>
    <w:rsid w:val="000C426D"/>
    <w:rsid w:val="000C4433"/>
    <w:rsid w:val="000C4486"/>
    <w:rsid w:val="000C5059"/>
    <w:rsid w:val="000C542B"/>
    <w:rsid w:val="000C561D"/>
    <w:rsid w:val="000C5761"/>
    <w:rsid w:val="000C5B22"/>
    <w:rsid w:val="000C5E9A"/>
    <w:rsid w:val="000C5FB1"/>
    <w:rsid w:val="000C6280"/>
    <w:rsid w:val="000C7992"/>
    <w:rsid w:val="000C799A"/>
    <w:rsid w:val="000D0018"/>
    <w:rsid w:val="000D0237"/>
    <w:rsid w:val="000D0350"/>
    <w:rsid w:val="000D067A"/>
    <w:rsid w:val="000D0DA7"/>
    <w:rsid w:val="000D0DDF"/>
    <w:rsid w:val="000D10E9"/>
    <w:rsid w:val="000D11E2"/>
    <w:rsid w:val="000D1309"/>
    <w:rsid w:val="000D15FD"/>
    <w:rsid w:val="000D1CB5"/>
    <w:rsid w:val="000D1CCA"/>
    <w:rsid w:val="000D23C7"/>
    <w:rsid w:val="000D2739"/>
    <w:rsid w:val="000D2A15"/>
    <w:rsid w:val="000D2A3A"/>
    <w:rsid w:val="000D2A6E"/>
    <w:rsid w:val="000D2AC1"/>
    <w:rsid w:val="000D2BE5"/>
    <w:rsid w:val="000D2CD5"/>
    <w:rsid w:val="000D2DBC"/>
    <w:rsid w:val="000D312E"/>
    <w:rsid w:val="000D3378"/>
    <w:rsid w:val="000D36E6"/>
    <w:rsid w:val="000D3A8A"/>
    <w:rsid w:val="000D3A91"/>
    <w:rsid w:val="000D3B50"/>
    <w:rsid w:val="000D40BF"/>
    <w:rsid w:val="000D4517"/>
    <w:rsid w:val="000D49EF"/>
    <w:rsid w:val="000D4F56"/>
    <w:rsid w:val="000D50F3"/>
    <w:rsid w:val="000D5236"/>
    <w:rsid w:val="000D61B5"/>
    <w:rsid w:val="000D640B"/>
    <w:rsid w:val="000D6A60"/>
    <w:rsid w:val="000D6EAC"/>
    <w:rsid w:val="000D77B9"/>
    <w:rsid w:val="000D77C3"/>
    <w:rsid w:val="000D7B11"/>
    <w:rsid w:val="000E06E7"/>
    <w:rsid w:val="000E0807"/>
    <w:rsid w:val="000E0A6C"/>
    <w:rsid w:val="000E0FF3"/>
    <w:rsid w:val="000E1404"/>
    <w:rsid w:val="000E181A"/>
    <w:rsid w:val="000E1B01"/>
    <w:rsid w:val="000E1E63"/>
    <w:rsid w:val="000E234A"/>
    <w:rsid w:val="000E27EA"/>
    <w:rsid w:val="000E2925"/>
    <w:rsid w:val="000E2C42"/>
    <w:rsid w:val="000E2D6E"/>
    <w:rsid w:val="000E2E03"/>
    <w:rsid w:val="000E360D"/>
    <w:rsid w:val="000E3993"/>
    <w:rsid w:val="000E3DBD"/>
    <w:rsid w:val="000E3E5C"/>
    <w:rsid w:val="000E402D"/>
    <w:rsid w:val="000E462F"/>
    <w:rsid w:val="000E74D0"/>
    <w:rsid w:val="000F0871"/>
    <w:rsid w:val="000F0C1F"/>
    <w:rsid w:val="000F1190"/>
    <w:rsid w:val="000F137E"/>
    <w:rsid w:val="000F1707"/>
    <w:rsid w:val="000F1A78"/>
    <w:rsid w:val="000F2220"/>
    <w:rsid w:val="000F24F5"/>
    <w:rsid w:val="000F2C48"/>
    <w:rsid w:val="000F2C66"/>
    <w:rsid w:val="000F32ED"/>
    <w:rsid w:val="000F375D"/>
    <w:rsid w:val="000F3F93"/>
    <w:rsid w:val="000F43C0"/>
    <w:rsid w:val="000F44A5"/>
    <w:rsid w:val="000F457F"/>
    <w:rsid w:val="000F466F"/>
    <w:rsid w:val="000F4852"/>
    <w:rsid w:val="000F4FDE"/>
    <w:rsid w:val="000F5523"/>
    <w:rsid w:val="000F5B2F"/>
    <w:rsid w:val="000F5D49"/>
    <w:rsid w:val="000F5E29"/>
    <w:rsid w:val="000F631B"/>
    <w:rsid w:val="000F6416"/>
    <w:rsid w:val="000F712F"/>
    <w:rsid w:val="000F7137"/>
    <w:rsid w:val="000F72DC"/>
    <w:rsid w:val="000F7529"/>
    <w:rsid w:val="000F791A"/>
    <w:rsid w:val="000F7AA9"/>
    <w:rsid w:val="0010003A"/>
    <w:rsid w:val="00100041"/>
    <w:rsid w:val="00100282"/>
    <w:rsid w:val="001004DB"/>
    <w:rsid w:val="001009E8"/>
    <w:rsid w:val="00101C2A"/>
    <w:rsid w:val="00102508"/>
    <w:rsid w:val="0010269A"/>
    <w:rsid w:val="00102C49"/>
    <w:rsid w:val="00102DA4"/>
    <w:rsid w:val="00103270"/>
    <w:rsid w:val="00104856"/>
    <w:rsid w:val="00104B44"/>
    <w:rsid w:val="00104B8D"/>
    <w:rsid w:val="00104F50"/>
    <w:rsid w:val="0010515D"/>
    <w:rsid w:val="00105647"/>
    <w:rsid w:val="001056FC"/>
    <w:rsid w:val="001058C3"/>
    <w:rsid w:val="00105C32"/>
    <w:rsid w:val="00105FD5"/>
    <w:rsid w:val="001061FD"/>
    <w:rsid w:val="00106F31"/>
    <w:rsid w:val="0010725B"/>
    <w:rsid w:val="001075DA"/>
    <w:rsid w:val="00107ADD"/>
    <w:rsid w:val="00107BA6"/>
    <w:rsid w:val="00107EA0"/>
    <w:rsid w:val="0011017C"/>
    <w:rsid w:val="0011070B"/>
    <w:rsid w:val="00110DD6"/>
    <w:rsid w:val="00111370"/>
    <w:rsid w:val="001115A8"/>
    <w:rsid w:val="001118BE"/>
    <w:rsid w:val="0011224E"/>
    <w:rsid w:val="00112C39"/>
    <w:rsid w:val="001133BB"/>
    <w:rsid w:val="00113764"/>
    <w:rsid w:val="00113906"/>
    <w:rsid w:val="00113CC7"/>
    <w:rsid w:val="00113D5F"/>
    <w:rsid w:val="00114114"/>
    <w:rsid w:val="001144A0"/>
    <w:rsid w:val="00115005"/>
    <w:rsid w:val="00115A0F"/>
    <w:rsid w:val="0011668E"/>
    <w:rsid w:val="00116744"/>
    <w:rsid w:val="00116868"/>
    <w:rsid w:val="00116D05"/>
    <w:rsid w:val="00116D71"/>
    <w:rsid w:val="001172E1"/>
    <w:rsid w:val="00117F73"/>
    <w:rsid w:val="001202A4"/>
    <w:rsid w:val="001209C2"/>
    <w:rsid w:val="00120A8E"/>
    <w:rsid w:val="00120E4B"/>
    <w:rsid w:val="00120EDC"/>
    <w:rsid w:val="00121929"/>
    <w:rsid w:val="00122123"/>
    <w:rsid w:val="001221EA"/>
    <w:rsid w:val="001225AE"/>
    <w:rsid w:val="00123C04"/>
    <w:rsid w:val="00124142"/>
    <w:rsid w:val="00124A6F"/>
    <w:rsid w:val="00124AA7"/>
    <w:rsid w:val="00124F58"/>
    <w:rsid w:val="001256F1"/>
    <w:rsid w:val="00126030"/>
    <w:rsid w:val="001262ED"/>
    <w:rsid w:val="001264CF"/>
    <w:rsid w:val="00126547"/>
    <w:rsid w:val="0012690A"/>
    <w:rsid w:val="00126B10"/>
    <w:rsid w:val="001274E3"/>
    <w:rsid w:val="00127E0C"/>
    <w:rsid w:val="00127F55"/>
    <w:rsid w:val="00130216"/>
    <w:rsid w:val="00131250"/>
    <w:rsid w:val="00131549"/>
    <w:rsid w:val="00131761"/>
    <w:rsid w:val="00131B1B"/>
    <w:rsid w:val="00131CBB"/>
    <w:rsid w:val="00131D29"/>
    <w:rsid w:val="001325DC"/>
    <w:rsid w:val="001326E5"/>
    <w:rsid w:val="001330BA"/>
    <w:rsid w:val="0013323F"/>
    <w:rsid w:val="001337D0"/>
    <w:rsid w:val="001339A8"/>
    <w:rsid w:val="00133D18"/>
    <w:rsid w:val="00134A34"/>
    <w:rsid w:val="00134DA5"/>
    <w:rsid w:val="00134EAA"/>
    <w:rsid w:val="0013559B"/>
    <w:rsid w:val="001358A0"/>
    <w:rsid w:val="00135B61"/>
    <w:rsid w:val="00136799"/>
    <w:rsid w:val="00136D43"/>
    <w:rsid w:val="00136F24"/>
    <w:rsid w:val="001374B8"/>
    <w:rsid w:val="00137BB7"/>
    <w:rsid w:val="00140A76"/>
    <w:rsid w:val="001410A9"/>
    <w:rsid w:val="0014171E"/>
    <w:rsid w:val="0014178D"/>
    <w:rsid w:val="00141A3A"/>
    <w:rsid w:val="00141A87"/>
    <w:rsid w:val="001428DF"/>
    <w:rsid w:val="0014317D"/>
    <w:rsid w:val="001439BC"/>
    <w:rsid w:val="00144BE7"/>
    <w:rsid w:val="00144C49"/>
    <w:rsid w:val="00144C4C"/>
    <w:rsid w:val="00145A92"/>
    <w:rsid w:val="00145B4D"/>
    <w:rsid w:val="00145F96"/>
    <w:rsid w:val="00146143"/>
    <w:rsid w:val="00146741"/>
    <w:rsid w:val="0014699B"/>
    <w:rsid w:val="00146A31"/>
    <w:rsid w:val="001478BE"/>
    <w:rsid w:val="00147C22"/>
    <w:rsid w:val="001501E8"/>
    <w:rsid w:val="0015061C"/>
    <w:rsid w:val="0015140F"/>
    <w:rsid w:val="00151E77"/>
    <w:rsid w:val="00152288"/>
    <w:rsid w:val="001522AB"/>
    <w:rsid w:val="00152428"/>
    <w:rsid w:val="00152747"/>
    <w:rsid w:val="001528FC"/>
    <w:rsid w:val="001529A1"/>
    <w:rsid w:val="00152A66"/>
    <w:rsid w:val="00152CA5"/>
    <w:rsid w:val="00152D77"/>
    <w:rsid w:val="001530A7"/>
    <w:rsid w:val="0015393C"/>
    <w:rsid w:val="00153F9B"/>
    <w:rsid w:val="001542D2"/>
    <w:rsid w:val="00154A71"/>
    <w:rsid w:val="00154CCA"/>
    <w:rsid w:val="00154D2B"/>
    <w:rsid w:val="001552A1"/>
    <w:rsid w:val="00155419"/>
    <w:rsid w:val="0015551A"/>
    <w:rsid w:val="00155A7B"/>
    <w:rsid w:val="00155D0A"/>
    <w:rsid w:val="0015614C"/>
    <w:rsid w:val="0015621D"/>
    <w:rsid w:val="00156725"/>
    <w:rsid w:val="00156786"/>
    <w:rsid w:val="00156A34"/>
    <w:rsid w:val="001571F5"/>
    <w:rsid w:val="001574CA"/>
    <w:rsid w:val="00157582"/>
    <w:rsid w:val="00157B89"/>
    <w:rsid w:val="00160049"/>
    <w:rsid w:val="00160988"/>
    <w:rsid w:val="0016098D"/>
    <w:rsid w:val="00160A79"/>
    <w:rsid w:val="00160BAD"/>
    <w:rsid w:val="00160C4D"/>
    <w:rsid w:val="00160C6C"/>
    <w:rsid w:val="001622F9"/>
    <w:rsid w:val="00162327"/>
    <w:rsid w:val="00162796"/>
    <w:rsid w:val="0016296B"/>
    <w:rsid w:val="00162E13"/>
    <w:rsid w:val="00162FE1"/>
    <w:rsid w:val="001631B7"/>
    <w:rsid w:val="0016356C"/>
    <w:rsid w:val="00163695"/>
    <w:rsid w:val="00163BA3"/>
    <w:rsid w:val="00163D5F"/>
    <w:rsid w:val="00163EE7"/>
    <w:rsid w:val="0016415E"/>
    <w:rsid w:val="00164164"/>
    <w:rsid w:val="0016454E"/>
    <w:rsid w:val="00164C6C"/>
    <w:rsid w:val="0016538E"/>
    <w:rsid w:val="001654CE"/>
    <w:rsid w:val="001656C3"/>
    <w:rsid w:val="00165BDC"/>
    <w:rsid w:val="00165D2D"/>
    <w:rsid w:val="00165F97"/>
    <w:rsid w:val="00166084"/>
    <w:rsid w:val="00166177"/>
    <w:rsid w:val="00166278"/>
    <w:rsid w:val="00166C1B"/>
    <w:rsid w:val="0016716F"/>
    <w:rsid w:val="001673F7"/>
    <w:rsid w:val="00167FBF"/>
    <w:rsid w:val="001704B2"/>
    <w:rsid w:val="00171A04"/>
    <w:rsid w:val="00171CEB"/>
    <w:rsid w:val="001728FB"/>
    <w:rsid w:val="001734A0"/>
    <w:rsid w:val="00173A6A"/>
    <w:rsid w:val="00173BB6"/>
    <w:rsid w:val="00173D58"/>
    <w:rsid w:val="001749D7"/>
    <w:rsid w:val="00174A46"/>
    <w:rsid w:val="001753E9"/>
    <w:rsid w:val="001756D4"/>
    <w:rsid w:val="00175806"/>
    <w:rsid w:val="0017630D"/>
    <w:rsid w:val="0017644C"/>
    <w:rsid w:val="00176EF9"/>
    <w:rsid w:val="00177168"/>
    <w:rsid w:val="0017737F"/>
    <w:rsid w:val="001773B6"/>
    <w:rsid w:val="0017766C"/>
    <w:rsid w:val="00177F85"/>
    <w:rsid w:val="0018019B"/>
    <w:rsid w:val="00180376"/>
    <w:rsid w:val="0018068D"/>
    <w:rsid w:val="00180F25"/>
    <w:rsid w:val="00181DF2"/>
    <w:rsid w:val="00181EDA"/>
    <w:rsid w:val="00181FB2"/>
    <w:rsid w:val="0018206B"/>
    <w:rsid w:val="00182604"/>
    <w:rsid w:val="00182821"/>
    <w:rsid w:val="001828D2"/>
    <w:rsid w:val="00182B20"/>
    <w:rsid w:val="00183720"/>
    <w:rsid w:val="00183A56"/>
    <w:rsid w:val="00183BD1"/>
    <w:rsid w:val="00184A00"/>
    <w:rsid w:val="00184E89"/>
    <w:rsid w:val="00184EAA"/>
    <w:rsid w:val="00184F59"/>
    <w:rsid w:val="001859B3"/>
    <w:rsid w:val="00185DA0"/>
    <w:rsid w:val="00187023"/>
    <w:rsid w:val="0018768F"/>
    <w:rsid w:val="0018770F"/>
    <w:rsid w:val="0019011B"/>
    <w:rsid w:val="0019030D"/>
    <w:rsid w:val="0019033E"/>
    <w:rsid w:val="0019140C"/>
    <w:rsid w:val="00191619"/>
    <w:rsid w:val="00191B16"/>
    <w:rsid w:val="00191C06"/>
    <w:rsid w:val="00191E57"/>
    <w:rsid w:val="001922DB"/>
    <w:rsid w:val="00192727"/>
    <w:rsid w:val="001927B5"/>
    <w:rsid w:val="001931C7"/>
    <w:rsid w:val="001938ED"/>
    <w:rsid w:val="00193E74"/>
    <w:rsid w:val="00194123"/>
    <w:rsid w:val="001945A2"/>
    <w:rsid w:val="00194F36"/>
    <w:rsid w:val="001956B5"/>
    <w:rsid w:val="00196591"/>
    <w:rsid w:val="001966A9"/>
    <w:rsid w:val="001967F7"/>
    <w:rsid w:val="00196860"/>
    <w:rsid w:val="00196D7F"/>
    <w:rsid w:val="001974C1"/>
    <w:rsid w:val="00197861"/>
    <w:rsid w:val="00197903"/>
    <w:rsid w:val="00197A95"/>
    <w:rsid w:val="001A0088"/>
    <w:rsid w:val="001A024B"/>
    <w:rsid w:val="001A07E8"/>
    <w:rsid w:val="001A0DAA"/>
    <w:rsid w:val="001A0F82"/>
    <w:rsid w:val="001A2327"/>
    <w:rsid w:val="001A2E1C"/>
    <w:rsid w:val="001A39B6"/>
    <w:rsid w:val="001A3AA9"/>
    <w:rsid w:val="001A4E49"/>
    <w:rsid w:val="001A4EF9"/>
    <w:rsid w:val="001A4F61"/>
    <w:rsid w:val="001A5490"/>
    <w:rsid w:val="001A5692"/>
    <w:rsid w:val="001A56C8"/>
    <w:rsid w:val="001A5E1A"/>
    <w:rsid w:val="001A5F2F"/>
    <w:rsid w:val="001A606B"/>
    <w:rsid w:val="001A60DD"/>
    <w:rsid w:val="001A62B1"/>
    <w:rsid w:val="001A6980"/>
    <w:rsid w:val="001A6E59"/>
    <w:rsid w:val="001A6FD5"/>
    <w:rsid w:val="001A73F5"/>
    <w:rsid w:val="001A767B"/>
    <w:rsid w:val="001A77C8"/>
    <w:rsid w:val="001A7A52"/>
    <w:rsid w:val="001A7A98"/>
    <w:rsid w:val="001A7A99"/>
    <w:rsid w:val="001A7E38"/>
    <w:rsid w:val="001A7F0E"/>
    <w:rsid w:val="001B027A"/>
    <w:rsid w:val="001B0497"/>
    <w:rsid w:val="001B092B"/>
    <w:rsid w:val="001B1143"/>
    <w:rsid w:val="001B1D99"/>
    <w:rsid w:val="001B1E13"/>
    <w:rsid w:val="001B22E6"/>
    <w:rsid w:val="001B23DC"/>
    <w:rsid w:val="001B2DEC"/>
    <w:rsid w:val="001B2EE8"/>
    <w:rsid w:val="001B349A"/>
    <w:rsid w:val="001B3C60"/>
    <w:rsid w:val="001B4FC0"/>
    <w:rsid w:val="001B5019"/>
    <w:rsid w:val="001B537A"/>
    <w:rsid w:val="001B58FF"/>
    <w:rsid w:val="001B5FE9"/>
    <w:rsid w:val="001B604E"/>
    <w:rsid w:val="001B6902"/>
    <w:rsid w:val="001B698C"/>
    <w:rsid w:val="001B778F"/>
    <w:rsid w:val="001C0491"/>
    <w:rsid w:val="001C0771"/>
    <w:rsid w:val="001C0F5A"/>
    <w:rsid w:val="001C1129"/>
    <w:rsid w:val="001C19FE"/>
    <w:rsid w:val="001C1E3C"/>
    <w:rsid w:val="001C2122"/>
    <w:rsid w:val="001C2B13"/>
    <w:rsid w:val="001C31ED"/>
    <w:rsid w:val="001C35D0"/>
    <w:rsid w:val="001C3697"/>
    <w:rsid w:val="001C38B5"/>
    <w:rsid w:val="001C39EC"/>
    <w:rsid w:val="001C3C58"/>
    <w:rsid w:val="001C3CE2"/>
    <w:rsid w:val="001C45CA"/>
    <w:rsid w:val="001C4A3A"/>
    <w:rsid w:val="001C51A7"/>
    <w:rsid w:val="001C5442"/>
    <w:rsid w:val="001C5945"/>
    <w:rsid w:val="001C5E5F"/>
    <w:rsid w:val="001C6560"/>
    <w:rsid w:val="001C6635"/>
    <w:rsid w:val="001C6DF4"/>
    <w:rsid w:val="001C70CC"/>
    <w:rsid w:val="001C7359"/>
    <w:rsid w:val="001C78E4"/>
    <w:rsid w:val="001C7F2E"/>
    <w:rsid w:val="001D0345"/>
    <w:rsid w:val="001D1428"/>
    <w:rsid w:val="001D1A52"/>
    <w:rsid w:val="001D1F5E"/>
    <w:rsid w:val="001D21EF"/>
    <w:rsid w:val="001D2BFC"/>
    <w:rsid w:val="001D2F5E"/>
    <w:rsid w:val="001D317F"/>
    <w:rsid w:val="001D366C"/>
    <w:rsid w:val="001D3904"/>
    <w:rsid w:val="001D3C5C"/>
    <w:rsid w:val="001D454C"/>
    <w:rsid w:val="001D4B61"/>
    <w:rsid w:val="001D527E"/>
    <w:rsid w:val="001D53A5"/>
    <w:rsid w:val="001D53B2"/>
    <w:rsid w:val="001D578D"/>
    <w:rsid w:val="001D57A5"/>
    <w:rsid w:val="001D5B47"/>
    <w:rsid w:val="001D5FD6"/>
    <w:rsid w:val="001D6003"/>
    <w:rsid w:val="001D617D"/>
    <w:rsid w:val="001D66F2"/>
    <w:rsid w:val="001D68F2"/>
    <w:rsid w:val="001D6E1E"/>
    <w:rsid w:val="001D73E9"/>
    <w:rsid w:val="001D75C1"/>
    <w:rsid w:val="001D7718"/>
    <w:rsid w:val="001D77EE"/>
    <w:rsid w:val="001D789F"/>
    <w:rsid w:val="001D7CC8"/>
    <w:rsid w:val="001E0535"/>
    <w:rsid w:val="001E0A6A"/>
    <w:rsid w:val="001E0C4A"/>
    <w:rsid w:val="001E130D"/>
    <w:rsid w:val="001E14DD"/>
    <w:rsid w:val="001E18BC"/>
    <w:rsid w:val="001E1B86"/>
    <w:rsid w:val="001E1D05"/>
    <w:rsid w:val="001E1D4F"/>
    <w:rsid w:val="001E1F88"/>
    <w:rsid w:val="001E2802"/>
    <w:rsid w:val="001E2B24"/>
    <w:rsid w:val="001E3423"/>
    <w:rsid w:val="001E3542"/>
    <w:rsid w:val="001E409E"/>
    <w:rsid w:val="001E46BB"/>
    <w:rsid w:val="001E51B7"/>
    <w:rsid w:val="001E52C2"/>
    <w:rsid w:val="001E53D6"/>
    <w:rsid w:val="001E5825"/>
    <w:rsid w:val="001E593A"/>
    <w:rsid w:val="001E5F94"/>
    <w:rsid w:val="001E6033"/>
    <w:rsid w:val="001E6119"/>
    <w:rsid w:val="001E61BD"/>
    <w:rsid w:val="001E637D"/>
    <w:rsid w:val="001E666D"/>
    <w:rsid w:val="001E6ADB"/>
    <w:rsid w:val="001E6BDD"/>
    <w:rsid w:val="001E6FAB"/>
    <w:rsid w:val="001E719D"/>
    <w:rsid w:val="001E74A3"/>
    <w:rsid w:val="001E74A5"/>
    <w:rsid w:val="001E7617"/>
    <w:rsid w:val="001E7B21"/>
    <w:rsid w:val="001E7DCC"/>
    <w:rsid w:val="001E7F5A"/>
    <w:rsid w:val="001F03A3"/>
    <w:rsid w:val="001F0B24"/>
    <w:rsid w:val="001F15EE"/>
    <w:rsid w:val="001F179B"/>
    <w:rsid w:val="001F1CF5"/>
    <w:rsid w:val="001F1DCE"/>
    <w:rsid w:val="001F2059"/>
    <w:rsid w:val="001F32A5"/>
    <w:rsid w:val="001F3606"/>
    <w:rsid w:val="001F37F5"/>
    <w:rsid w:val="001F3958"/>
    <w:rsid w:val="001F413C"/>
    <w:rsid w:val="001F444A"/>
    <w:rsid w:val="001F50AA"/>
    <w:rsid w:val="001F522D"/>
    <w:rsid w:val="001F53C2"/>
    <w:rsid w:val="001F5536"/>
    <w:rsid w:val="001F6106"/>
    <w:rsid w:val="001F63D8"/>
    <w:rsid w:val="001F6462"/>
    <w:rsid w:val="001F6AF3"/>
    <w:rsid w:val="001F714B"/>
    <w:rsid w:val="001F77A6"/>
    <w:rsid w:val="001F7A26"/>
    <w:rsid w:val="00200107"/>
    <w:rsid w:val="00200368"/>
    <w:rsid w:val="00200A0B"/>
    <w:rsid w:val="00200AC1"/>
    <w:rsid w:val="00200D0E"/>
    <w:rsid w:val="00200EE3"/>
    <w:rsid w:val="00200FA2"/>
    <w:rsid w:val="00201458"/>
    <w:rsid w:val="00201993"/>
    <w:rsid w:val="00201F09"/>
    <w:rsid w:val="00202348"/>
    <w:rsid w:val="00202718"/>
    <w:rsid w:val="00202A69"/>
    <w:rsid w:val="00202A80"/>
    <w:rsid w:val="00202E50"/>
    <w:rsid w:val="00203029"/>
    <w:rsid w:val="00203060"/>
    <w:rsid w:val="00203081"/>
    <w:rsid w:val="0020312E"/>
    <w:rsid w:val="00203303"/>
    <w:rsid w:val="0020340B"/>
    <w:rsid w:val="00203673"/>
    <w:rsid w:val="0020396A"/>
    <w:rsid w:val="00204260"/>
    <w:rsid w:val="00204439"/>
    <w:rsid w:val="00204886"/>
    <w:rsid w:val="00204C8E"/>
    <w:rsid w:val="002057E5"/>
    <w:rsid w:val="00205A88"/>
    <w:rsid w:val="0020651D"/>
    <w:rsid w:val="00206F0D"/>
    <w:rsid w:val="002071AD"/>
    <w:rsid w:val="0020734D"/>
    <w:rsid w:val="00207484"/>
    <w:rsid w:val="00207684"/>
    <w:rsid w:val="00207E07"/>
    <w:rsid w:val="002105E6"/>
    <w:rsid w:val="00210676"/>
    <w:rsid w:val="00210805"/>
    <w:rsid w:val="00210A9B"/>
    <w:rsid w:val="00210C37"/>
    <w:rsid w:val="00210E0A"/>
    <w:rsid w:val="0021128B"/>
    <w:rsid w:val="00211635"/>
    <w:rsid w:val="00211909"/>
    <w:rsid w:val="00211B02"/>
    <w:rsid w:val="00211FB0"/>
    <w:rsid w:val="00212478"/>
    <w:rsid w:val="00212539"/>
    <w:rsid w:val="0021269D"/>
    <w:rsid w:val="0021281D"/>
    <w:rsid w:val="00213345"/>
    <w:rsid w:val="00213AB9"/>
    <w:rsid w:val="00214256"/>
    <w:rsid w:val="00214363"/>
    <w:rsid w:val="0021448C"/>
    <w:rsid w:val="00214793"/>
    <w:rsid w:val="00214A6F"/>
    <w:rsid w:val="00214F4E"/>
    <w:rsid w:val="0021500A"/>
    <w:rsid w:val="00215137"/>
    <w:rsid w:val="00215A30"/>
    <w:rsid w:val="00215A64"/>
    <w:rsid w:val="00215BC2"/>
    <w:rsid w:val="00215BF3"/>
    <w:rsid w:val="00217167"/>
    <w:rsid w:val="00217A48"/>
    <w:rsid w:val="00217B80"/>
    <w:rsid w:val="00217C94"/>
    <w:rsid w:val="00217E93"/>
    <w:rsid w:val="002201FC"/>
    <w:rsid w:val="002202B9"/>
    <w:rsid w:val="00220979"/>
    <w:rsid w:val="00220C6C"/>
    <w:rsid w:val="00221023"/>
    <w:rsid w:val="0022126F"/>
    <w:rsid w:val="00221447"/>
    <w:rsid w:val="002219BD"/>
    <w:rsid w:val="00221AEF"/>
    <w:rsid w:val="00221EF0"/>
    <w:rsid w:val="0022281E"/>
    <w:rsid w:val="0022289A"/>
    <w:rsid w:val="00222E8F"/>
    <w:rsid w:val="00222E99"/>
    <w:rsid w:val="00223335"/>
    <w:rsid w:val="00223440"/>
    <w:rsid w:val="00224165"/>
    <w:rsid w:val="002241CB"/>
    <w:rsid w:val="0022458F"/>
    <w:rsid w:val="00224594"/>
    <w:rsid w:val="00224E83"/>
    <w:rsid w:val="00225080"/>
    <w:rsid w:val="0022515E"/>
    <w:rsid w:val="002259DB"/>
    <w:rsid w:val="00225B43"/>
    <w:rsid w:val="00225B98"/>
    <w:rsid w:val="00225C41"/>
    <w:rsid w:val="00225EA5"/>
    <w:rsid w:val="002262DB"/>
    <w:rsid w:val="002268F0"/>
    <w:rsid w:val="00226AD9"/>
    <w:rsid w:val="00226B10"/>
    <w:rsid w:val="00226FC4"/>
    <w:rsid w:val="002274F8"/>
    <w:rsid w:val="00227668"/>
    <w:rsid w:val="00230696"/>
    <w:rsid w:val="0023071B"/>
    <w:rsid w:val="00230CD5"/>
    <w:rsid w:val="002311E5"/>
    <w:rsid w:val="00231384"/>
    <w:rsid w:val="00231F19"/>
    <w:rsid w:val="00232364"/>
    <w:rsid w:val="00232405"/>
    <w:rsid w:val="002329CD"/>
    <w:rsid w:val="00232DCF"/>
    <w:rsid w:val="00232F28"/>
    <w:rsid w:val="00233051"/>
    <w:rsid w:val="00233677"/>
    <w:rsid w:val="00234080"/>
    <w:rsid w:val="00234504"/>
    <w:rsid w:val="0023457B"/>
    <w:rsid w:val="002353C6"/>
    <w:rsid w:val="00235869"/>
    <w:rsid w:val="00235D83"/>
    <w:rsid w:val="00235DFD"/>
    <w:rsid w:val="002363FC"/>
    <w:rsid w:val="00236489"/>
    <w:rsid w:val="002365F7"/>
    <w:rsid w:val="00236864"/>
    <w:rsid w:val="00236DBE"/>
    <w:rsid w:val="002370EB"/>
    <w:rsid w:val="002379EF"/>
    <w:rsid w:val="00237AEB"/>
    <w:rsid w:val="0024045D"/>
    <w:rsid w:val="00241446"/>
    <w:rsid w:val="00241A6E"/>
    <w:rsid w:val="00242E5C"/>
    <w:rsid w:val="002430E9"/>
    <w:rsid w:val="00243424"/>
    <w:rsid w:val="0024352A"/>
    <w:rsid w:val="002440FC"/>
    <w:rsid w:val="00244572"/>
    <w:rsid w:val="00244849"/>
    <w:rsid w:val="00244DF2"/>
    <w:rsid w:val="0024501D"/>
    <w:rsid w:val="0024533F"/>
    <w:rsid w:val="0024553E"/>
    <w:rsid w:val="0024571B"/>
    <w:rsid w:val="002457F8"/>
    <w:rsid w:val="00245928"/>
    <w:rsid w:val="00245BDD"/>
    <w:rsid w:val="00246604"/>
    <w:rsid w:val="002466A3"/>
    <w:rsid w:val="00246884"/>
    <w:rsid w:val="0024755C"/>
    <w:rsid w:val="0024761B"/>
    <w:rsid w:val="002479E7"/>
    <w:rsid w:val="00247E30"/>
    <w:rsid w:val="00250052"/>
    <w:rsid w:val="0025018E"/>
    <w:rsid w:val="00250ABA"/>
    <w:rsid w:val="00251294"/>
    <w:rsid w:val="002513AB"/>
    <w:rsid w:val="002519D4"/>
    <w:rsid w:val="00251B8D"/>
    <w:rsid w:val="00251CC3"/>
    <w:rsid w:val="002525CE"/>
    <w:rsid w:val="002527A0"/>
    <w:rsid w:val="00252817"/>
    <w:rsid w:val="00252D6D"/>
    <w:rsid w:val="00252E7E"/>
    <w:rsid w:val="00253161"/>
    <w:rsid w:val="002536D1"/>
    <w:rsid w:val="002537FC"/>
    <w:rsid w:val="002546A4"/>
    <w:rsid w:val="002547D7"/>
    <w:rsid w:val="00254975"/>
    <w:rsid w:val="00254CE5"/>
    <w:rsid w:val="00255090"/>
    <w:rsid w:val="002553A7"/>
    <w:rsid w:val="00255B48"/>
    <w:rsid w:val="00255B7D"/>
    <w:rsid w:val="00256692"/>
    <w:rsid w:val="00256B99"/>
    <w:rsid w:val="00256C8E"/>
    <w:rsid w:val="00256E1B"/>
    <w:rsid w:val="00256ED2"/>
    <w:rsid w:val="002574F5"/>
    <w:rsid w:val="002575FA"/>
    <w:rsid w:val="0025768C"/>
    <w:rsid w:val="00260003"/>
    <w:rsid w:val="002601C8"/>
    <w:rsid w:val="002609D7"/>
    <w:rsid w:val="00260A9D"/>
    <w:rsid w:val="00260FDC"/>
    <w:rsid w:val="00261049"/>
    <w:rsid w:val="0026211C"/>
    <w:rsid w:val="002626F8"/>
    <w:rsid w:val="00262924"/>
    <w:rsid w:val="00263526"/>
    <w:rsid w:val="002638F2"/>
    <w:rsid w:val="002639CA"/>
    <w:rsid w:val="00263C7A"/>
    <w:rsid w:val="0026409E"/>
    <w:rsid w:val="002642A9"/>
    <w:rsid w:val="00264348"/>
    <w:rsid w:val="00264441"/>
    <w:rsid w:val="0026456D"/>
    <w:rsid w:val="00264DE4"/>
    <w:rsid w:val="00264E99"/>
    <w:rsid w:val="00264FD9"/>
    <w:rsid w:val="002650FE"/>
    <w:rsid w:val="00265443"/>
    <w:rsid w:val="002658E4"/>
    <w:rsid w:val="00265BAC"/>
    <w:rsid w:val="00265C6A"/>
    <w:rsid w:val="0026607B"/>
    <w:rsid w:val="0026654B"/>
    <w:rsid w:val="00266621"/>
    <w:rsid w:val="00266778"/>
    <w:rsid w:val="00266958"/>
    <w:rsid w:val="00266CDF"/>
    <w:rsid w:val="00266CF1"/>
    <w:rsid w:val="0026743A"/>
    <w:rsid w:val="00267799"/>
    <w:rsid w:val="0026792D"/>
    <w:rsid w:val="00267C87"/>
    <w:rsid w:val="00267E84"/>
    <w:rsid w:val="002707A5"/>
    <w:rsid w:val="00270981"/>
    <w:rsid w:val="0027195A"/>
    <w:rsid w:val="0027235F"/>
    <w:rsid w:val="002728D6"/>
    <w:rsid w:val="00272FE2"/>
    <w:rsid w:val="00273131"/>
    <w:rsid w:val="0027326B"/>
    <w:rsid w:val="0027361B"/>
    <w:rsid w:val="002738CD"/>
    <w:rsid w:val="00273A9F"/>
    <w:rsid w:val="00273C08"/>
    <w:rsid w:val="00273D15"/>
    <w:rsid w:val="00274037"/>
    <w:rsid w:val="00274968"/>
    <w:rsid w:val="00274AEB"/>
    <w:rsid w:val="00275757"/>
    <w:rsid w:val="002757C6"/>
    <w:rsid w:val="002758CD"/>
    <w:rsid w:val="00275DFF"/>
    <w:rsid w:val="00276DF6"/>
    <w:rsid w:val="00276E6D"/>
    <w:rsid w:val="00276FC0"/>
    <w:rsid w:val="002773DC"/>
    <w:rsid w:val="00277ADE"/>
    <w:rsid w:val="00277BE0"/>
    <w:rsid w:val="00277C10"/>
    <w:rsid w:val="002811D7"/>
    <w:rsid w:val="00281811"/>
    <w:rsid w:val="0028219A"/>
    <w:rsid w:val="002821BD"/>
    <w:rsid w:val="0028234F"/>
    <w:rsid w:val="00282A50"/>
    <w:rsid w:val="00282BA8"/>
    <w:rsid w:val="00282DBB"/>
    <w:rsid w:val="00283C90"/>
    <w:rsid w:val="00283E78"/>
    <w:rsid w:val="0028519B"/>
    <w:rsid w:val="002854B7"/>
    <w:rsid w:val="00285C0A"/>
    <w:rsid w:val="0028617C"/>
    <w:rsid w:val="00286368"/>
    <w:rsid w:val="00286E38"/>
    <w:rsid w:val="00286EE5"/>
    <w:rsid w:val="0028708A"/>
    <w:rsid w:val="002872E1"/>
    <w:rsid w:val="00287649"/>
    <w:rsid w:val="002878EE"/>
    <w:rsid w:val="002879AA"/>
    <w:rsid w:val="00287FBA"/>
    <w:rsid w:val="00290254"/>
    <w:rsid w:val="00291044"/>
    <w:rsid w:val="0029117B"/>
    <w:rsid w:val="002915BA"/>
    <w:rsid w:val="00291873"/>
    <w:rsid w:val="002919CF"/>
    <w:rsid w:val="00291BA5"/>
    <w:rsid w:val="00291CBB"/>
    <w:rsid w:val="002920B2"/>
    <w:rsid w:val="00292360"/>
    <w:rsid w:val="00292455"/>
    <w:rsid w:val="0029262C"/>
    <w:rsid w:val="00292B55"/>
    <w:rsid w:val="0029314C"/>
    <w:rsid w:val="002931A6"/>
    <w:rsid w:val="00293513"/>
    <w:rsid w:val="00293C6E"/>
    <w:rsid w:val="00293FA8"/>
    <w:rsid w:val="0029423C"/>
    <w:rsid w:val="0029473E"/>
    <w:rsid w:val="00294A2D"/>
    <w:rsid w:val="00294BF5"/>
    <w:rsid w:val="00295597"/>
    <w:rsid w:val="00295CC5"/>
    <w:rsid w:val="00296C1E"/>
    <w:rsid w:val="00296ECF"/>
    <w:rsid w:val="00297428"/>
    <w:rsid w:val="0029746B"/>
    <w:rsid w:val="00297714"/>
    <w:rsid w:val="00297839"/>
    <w:rsid w:val="00297E03"/>
    <w:rsid w:val="002A046A"/>
    <w:rsid w:val="002A1552"/>
    <w:rsid w:val="002A193E"/>
    <w:rsid w:val="002A1E10"/>
    <w:rsid w:val="002A23AA"/>
    <w:rsid w:val="002A25C8"/>
    <w:rsid w:val="002A3B48"/>
    <w:rsid w:val="002A3B65"/>
    <w:rsid w:val="002A424B"/>
    <w:rsid w:val="002A4822"/>
    <w:rsid w:val="002A4AB1"/>
    <w:rsid w:val="002A4AD4"/>
    <w:rsid w:val="002A54F6"/>
    <w:rsid w:val="002A59FE"/>
    <w:rsid w:val="002A5A49"/>
    <w:rsid w:val="002A5ACB"/>
    <w:rsid w:val="002A5BFD"/>
    <w:rsid w:val="002A5C40"/>
    <w:rsid w:val="002A5C8F"/>
    <w:rsid w:val="002A6119"/>
    <w:rsid w:val="002A6193"/>
    <w:rsid w:val="002A6365"/>
    <w:rsid w:val="002A66D1"/>
    <w:rsid w:val="002A681C"/>
    <w:rsid w:val="002A6B5B"/>
    <w:rsid w:val="002A6EF2"/>
    <w:rsid w:val="002A70C8"/>
    <w:rsid w:val="002A713F"/>
    <w:rsid w:val="002A73D5"/>
    <w:rsid w:val="002A771B"/>
    <w:rsid w:val="002A7772"/>
    <w:rsid w:val="002A7B05"/>
    <w:rsid w:val="002A7ED1"/>
    <w:rsid w:val="002B00D7"/>
    <w:rsid w:val="002B0206"/>
    <w:rsid w:val="002B0B52"/>
    <w:rsid w:val="002B1C62"/>
    <w:rsid w:val="002B1F31"/>
    <w:rsid w:val="002B21A9"/>
    <w:rsid w:val="002B23B6"/>
    <w:rsid w:val="002B23C7"/>
    <w:rsid w:val="002B25C5"/>
    <w:rsid w:val="002B2CAA"/>
    <w:rsid w:val="002B2E38"/>
    <w:rsid w:val="002B2ED7"/>
    <w:rsid w:val="002B3034"/>
    <w:rsid w:val="002B30F4"/>
    <w:rsid w:val="002B354D"/>
    <w:rsid w:val="002B3574"/>
    <w:rsid w:val="002B3A65"/>
    <w:rsid w:val="002B3EBE"/>
    <w:rsid w:val="002B4113"/>
    <w:rsid w:val="002B42CD"/>
    <w:rsid w:val="002B4E05"/>
    <w:rsid w:val="002B5251"/>
    <w:rsid w:val="002B556E"/>
    <w:rsid w:val="002B55A1"/>
    <w:rsid w:val="002B566B"/>
    <w:rsid w:val="002B5B14"/>
    <w:rsid w:val="002B5FF1"/>
    <w:rsid w:val="002B627F"/>
    <w:rsid w:val="002B6ED7"/>
    <w:rsid w:val="002B7166"/>
    <w:rsid w:val="002B78C2"/>
    <w:rsid w:val="002B7ACB"/>
    <w:rsid w:val="002B7F0F"/>
    <w:rsid w:val="002B7FFA"/>
    <w:rsid w:val="002C0043"/>
    <w:rsid w:val="002C0B3D"/>
    <w:rsid w:val="002C0C0C"/>
    <w:rsid w:val="002C12D3"/>
    <w:rsid w:val="002C15B2"/>
    <w:rsid w:val="002C1BF2"/>
    <w:rsid w:val="002C2588"/>
    <w:rsid w:val="002C307E"/>
    <w:rsid w:val="002C32BE"/>
    <w:rsid w:val="002C3ADD"/>
    <w:rsid w:val="002C4511"/>
    <w:rsid w:val="002C45D5"/>
    <w:rsid w:val="002C4A6B"/>
    <w:rsid w:val="002C4B1C"/>
    <w:rsid w:val="002C4C3E"/>
    <w:rsid w:val="002C545C"/>
    <w:rsid w:val="002C5516"/>
    <w:rsid w:val="002C55BB"/>
    <w:rsid w:val="002C55E5"/>
    <w:rsid w:val="002C5928"/>
    <w:rsid w:val="002C5D11"/>
    <w:rsid w:val="002C6046"/>
    <w:rsid w:val="002C6217"/>
    <w:rsid w:val="002C62A3"/>
    <w:rsid w:val="002C6560"/>
    <w:rsid w:val="002C69B8"/>
    <w:rsid w:val="002C6D9F"/>
    <w:rsid w:val="002C70F8"/>
    <w:rsid w:val="002C7390"/>
    <w:rsid w:val="002C7411"/>
    <w:rsid w:val="002C7456"/>
    <w:rsid w:val="002C7971"/>
    <w:rsid w:val="002C7D22"/>
    <w:rsid w:val="002D0190"/>
    <w:rsid w:val="002D01C2"/>
    <w:rsid w:val="002D0850"/>
    <w:rsid w:val="002D08D7"/>
    <w:rsid w:val="002D1102"/>
    <w:rsid w:val="002D1141"/>
    <w:rsid w:val="002D117A"/>
    <w:rsid w:val="002D181A"/>
    <w:rsid w:val="002D1967"/>
    <w:rsid w:val="002D1D6B"/>
    <w:rsid w:val="002D21E9"/>
    <w:rsid w:val="002D2E33"/>
    <w:rsid w:val="002D2FC3"/>
    <w:rsid w:val="002D3206"/>
    <w:rsid w:val="002D3ADA"/>
    <w:rsid w:val="002D3BA0"/>
    <w:rsid w:val="002D3C47"/>
    <w:rsid w:val="002D3D62"/>
    <w:rsid w:val="002D4729"/>
    <w:rsid w:val="002D4A9A"/>
    <w:rsid w:val="002D4B0F"/>
    <w:rsid w:val="002D5ADB"/>
    <w:rsid w:val="002D5D76"/>
    <w:rsid w:val="002D64E3"/>
    <w:rsid w:val="002D650B"/>
    <w:rsid w:val="002D6837"/>
    <w:rsid w:val="002D6FA6"/>
    <w:rsid w:val="002D7279"/>
    <w:rsid w:val="002D744F"/>
    <w:rsid w:val="002E0646"/>
    <w:rsid w:val="002E09C5"/>
    <w:rsid w:val="002E0E9D"/>
    <w:rsid w:val="002E0FE5"/>
    <w:rsid w:val="002E1086"/>
    <w:rsid w:val="002E10B0"/>
    <w:rsid w:val="002E11B9"/>
    <w:rsid w:val="002E21AA"/>
    <w:rsid w:val="002E22DD"/>
    <w:rsid w:val="002E245A"/>
    <w:rsid w:val="002E24C4"/>
    <w:rsid w:val="002E2533"/>
    <w:rsid w:val="002E2956"/>
    <w:rsid w:val="002E2ACB"/>
    <w:rsid w:val="002E2B9C"/>
    <w:rsid w:val="002E3331"/>
    <w:rsid w:val="002E368E"/>
    <w:rsid w:val="002E3E80"/>
    <w:rsid w:val="002E3F30"/>
    <w:rsid w:val="002E405A"/>
    <w:rsid w:val="002E41D9"/>
    <w:rsid w:val="002E4232"/>
    <w:rsid w:val="002E435D"/>
    <w:rsid w:val="002E4513"/>
    <w:rsid w:val="002E48D8"/>
    <w:rsid w:val="002E4A44"/>
    <w:rsid w:val="002E4D4F"/>
    <w:rsid w:val="002E54BC"/>
    <w:rsid w:val="002E5622"/>
    <w:rsid w:val="002E578A"/>
    <w:rsid w:val="002E5EA9"/>
    <w:rsid w:val="002E63FA"/>
    <w:rsid w:val="002E648F"/>
    <w:rsid w:val="002E682A"/>
    <w:rsid w:val="002E70BD"/>
    <w:rsid w:val="002E76E4"/>
    <w:rsid w:val="002E794B"/>
    <w:rsid w:val="002E7EA0"/>
    <w:rsid w:val="002E7ED7"/>
    <w:rsid w:val="002F07A6"/>
    <w:rsid w:val="002F143C"/>
    <w:rsid w:val="002F16BB"/>
    <w:rsid w:val="002F1710"/>
    <w:rsid w:val="002F17C1"/>
    <w:rsid w:val="002F1A62"/>
    <w:rsid w:val="002F1DE0"/>
    <w:rsid w:val="002F1E16"/>
    <w:rsid w:val="002F2176"/>
    <w:rsid w:val="002F21D1"/>
    <w:rsid w:val="002F2B72"/>
    <w:rsid w:val="002F2FDA"/>
    <w:rsid w:val="002F340B"/>
    <w:rsid w:val="002F37CC"/>
    <w:rsid w:val="002F39AD"/>
    <w:rsid w:val="002F439F"/>
    <w:rsid w:val="002F4626"/>
    <w:rsid w:val="002F4833"/>
    <w:rsid w:val="002F4C25"/>
    <w:rsid w:val="002F4D14"/>
    <w:rsid w:val="002F5D5E"/>
    <w:rsid w:val="002F5D86"/>
    <w:rsid w:val="002F5E85"/>
    <w:rsid w:val="002F5E90"/>
    <w:rsid w:val="002F60ED"/>
    <w:rsid w:val="002F640F"/>
    <w:rsid w:val="002F6525"/>
    <w:rsid w:val="002F660A"/>
    <w:rsid w:val="002F6AB1"/>
    <w:rsid w:val="002F6E2F"/>
    <w:rsid w:val="002F6E78"/>
    <w:rsid w:val="002F6F11"/>
    <w:rsid w:val="002F71AE"/>
    <w:rsid w:val="0030001E"/>
    <w:rsid w:val="00300452"/>
    <w:rsid w:val="00300DF3"/>
    <w:rsid w:val="003015BA"/>
    <w:rsid w:val="003022E3"/>
    <w:rsid w:val="00302352"/>
    <w:rsid w:val="003025F8"/>
    <w:rsid w:val="00302BEC"/>
    <w:rsid w:val="00302E03"/>
    <w:rsid w:val="00302EA2"/>
    <w:rsid w:val="00302EF5"/>
    <w:rsid w:val="00303021"/>
    <w:rsid w:val="003030AC"/>
    <w:rsid w:val="003035D0"/>
    <w:rsid w:val="0030379E"/>
    <w:rsid w:val="00303881"/>
    <w:rsid w:val="00303B28"/>
    <w:rsid w:val="00303B2F"/>
    <w:rsid w:val="00303C0E"/>
    <w:rsid w:val="00303CF6"/>
    <w:rsid w:val="00303D3A"/>
    <w:rsid w:val="00304231"/>
    <w:rsid w:val="003043D3"/>
    <w:rsid w:val="00304661"/>
    <w:rsid w:val="00304681"/>
    <w:rsid w:val="003046C4"/>
    <w:rsid w:val="00304DFD"/>
    <w:rsid w:val="00304E3E"/>
    <w:rsid w:val="00305B97"/>
    <w:rsid w:val="00305D46"/>
    <w:rsid w:val="00305DA2"/>
    <w:rsid w:val="00305F88"/>
    <w:rsid w:val="00306303"/>
    <w:rsid w:val="00306614"/>
    <w:rsid w:val="00306771"/>
    <w:rsid w:val="003068A4"/>
    <w:rsid w:val="003073F0"/>
    <w:rsid w:val="00307540"/>
    <w:rsid w:val="00307714"/>
    <w:rsid w:val="003078B5"/>
    <w:rsid w:val="00307DAA"/>
    <w:rsid w:val="00310297"/>
    <w:rsid w:val="00310852"/>
    <w:rsid w:val="0031136A"/>
    <w:rsid w:val="0031160F"/>
    <w:rsid w:val="00312147"/>
    <w:rsid w:val="00312291"/>
    <w:rsid w:val="0031295A"/>
    <w:rsid w:val="00312E0A"/>
    <w:rsid w:val="003132E4"/>
    <w:rsid w:val="00313815"/>
    <w:rsid w:val="003138BD"/>
    <w:rsid w:val="003139E7"/>
    <w:rsid w:val="003143A3"/>
    <w:rsid w:val="003144FA"/>
    <w:rsid w:val="0031450C"/>
    <w:rsid w:val="003145AD"/>
    <w:rsid w:val="0031474F"/>
    <w:rsid w:val="00314898"/>
    <w:rsid w:val="00314D9C"/>
    <w:rsid w:val="00315305"/>
    <w:rsid w:val="003158EB"/>
    <w:rsid w:val="00315914"/>
    <w:rsid w:val="00315E78"/>
    <w:rsid w:val="00315F62"/>
    <w:rsid w:val="003160FD"/>
    <w:rsid w:val="00316B08"/>
    <w:rsid w:val="00316BBA"/>
    <w:rsid w:val="00317511"/>
    <w:rsid w:val="00317D30"/>
    <w:rsid w:val="00317DC3"/>
    <w:rsid w:val="00320511"/>
    <w:rsid w:val="003207E7"/>
    <w:rsid w:val="00320AFC"/>
    <w:rsid w:val="00320C54"/>
    <w:rsid w:val="00320DCF"/>
    <w:rsid w:val="003212EC"/>
    <w:rsid w:val="0032177C"/>
    <w:rsid w:val="003219BD"/>
    <w:rsid w:val="00321D0F"/>
    <w:rsid w:val="00321FA8"/>
    <w:rsid w:val="00322237"/>
    <w:rsid w:val="00322853"/>
    <w:rsid w:val="0032294B"/>
    <w:rsid w:val="0032299D"/>
    <w:rsid w:val="003234EE"/>
    <w:rsid w:val="00323770"/>
    <w:rsid w:val="00323CBE"/>
    <w:rsid w:val="00323CC5"/>
    <w:rsid w:val="00323CE9"/>
    <w:rsid w:val="00324186"/>
    <w:rsid w:val="003245A8"/>
    <w:rsid w:val="00324647"/>
    <w:rsid w:val="003246C8"/>
    <w:rsid w:val="003248C1"/>
    <w:rsid w:val="003248EF"/>
    <w:rsid w:val="00325923"/>
    <w:rsid w:val="003262E6"/>
    <w:rsid w:val="0032687A"/>
    <w:rsid w:val="00326955"/>
    <w:rsid w:val="00326EC3"/>
    <w:rsid w:val="00326F66"/>
    <w:rsid w:val="003272E9"/>
    <w:rsid w:val="003278AB"/>
    <w:rsid w:val="00327D5D"/>
    <w:rsid w:val="00327E8B"/>
    <w:rsid w:val="00327F41"/>
    <w:rsid w:val="00330012"/>
    <w:rsid w:val="00330C2E"/>
    <w:rsid w:val="00330ED4"/>
    <w:rsid w:val="00331CAB"/>
    <w:rsid w:val="00331D72"/>
    <w:rsid w:val="003322A4"/>
    <w:rsid w:val="003329DC"/>
    <w:rsid w:val="00332E6D"/>
    <w:rsid w:val="00332F08"/>
    <w:rsid w:val="003331DB"/>
    <w:rsid w:val="00333554"/>
    <w:rsid w:val="00333905"/>
    <w:rsid w:val="0033396F"/>
    <w:rsid w:val="00333B71"/>
    <w:rsid w:val="00333DE9"/>
    <w:rsid w:val="0033429C"/>
    <w:rsid w:val="003344AB"/>
    <w:rsid w:val="00334A2F"/>
    <w:rsid w:val="00334F99"/>
    <w:rsid w:val="00334FA6"/>
    <w:rsid w:val="00335533"/>
    <w:rsid w:val="00335589"/>
    <w:rsid w:val="00335A4F"/>
    <w:rsid w:val="00335ABE"/>
    <w:rsid w:val="00336493"/>
    <w:rsid w:val="003367DF"/>
    <w:rsid w:val="00336E92"/>
    <w:rsid w:val="00337452"/>
    <w:rsid w:val="00337B5E"/>
    <w:rsid w:val="00337E54"/>
    <w:rsid w:val="00337F25"/>
    <w:rsid w:val="00337F5C"/>
    <w:rsid w:val="00340473"/>
    <w:rsid w:val="00341C2A"/>
    <w:rsid w:val="00342123"/>
    <w:rsid w:val="00342B6D"/>
    <w:rsid w:val="00343739"/>
    <w:rsid w:val="003439CF"/>
    <w:rsid w:val="00343C32"/>
    <w:rsid w:val="00343E01"/>
    <w:rsid w:val="00343E37"/>
    <w:rsid w:val="00343EA0"/>
    <w:rsid w:val="003441E3"/>
    <w:rsid w:val="003448D4"/>
    <w:rsid w:val="003448F7"/>
    <w:rsid w:val="00344A0E"/>
    <w:rsid w:val="00344E08"/>
    <w:rsid w:val="00344E14"/>
    <w:rsid w:val="0034566B"/>
    <w:rsid w:val="003457A1"/>
    <w:rsid w:val="00345DB5"/>
    <w:rsid w:val="00345E46"/>
    <w:rsid w:val="00346380"/>
    <w:rsid w:val="003464F8"/>
    <w:rsid w:val="0034653B"/>
    <w:rsid w:val="00346820"/>
    <w:rsid w:val="00346937"/>
    <w:rsid w:val="00347A2D"/>
    <w:rsid w:val="00350154"/>
    <w:rsid w:val="00350667"/>
    <w:rsid w:val="0035086A"/>
    <w:rsid w:val="00350C2C"/>
    <w:rsid w:val="00351921"/>
    <w:rsid w:val="00351BFF"/>
    <w:rsid w:val="00351FCA"/>
    <w:rsid w:val="00352466"/>
    <w:rsid w:val="003529CE"/>
    <w:rsid w:val="00352C6D"/>
    <w:rsid w:val="0035348A"/>
    <w:rsid w:val="00353A18"/>
    <w:rsid w:val="003545A8"/>
    <w:rsid w:val="003547F2"/>
    <w:rsid w:val="00354DE2"/>
    <w:rsid w:val="00354E4E"/>
    <w:rsid w:val="003550F5"/>
    <w:rsid w:val="003555FB"/>
    <w:rsid w:val="00355897"/>
    <w:rsid w:val="00356350"/>
    <w:rsid w:val="00356C2E"/>
    <w:rsid w:val="00356F2B"/>
    <w:rsid w:val="0035750F"/>
    <w:rsid w:val="00357CE3"/>
    <w:rsid w:val="00357E7A"/>
    <w:rsid w:val="0036032A"/>
    <w:rsid w:val="0036099B"/>
    <w:rsid w:val="003609F3"/>
    <w:rsid w:val="00360D32"/>
    <w:rsid w:val="0036158F"/>
    <w:rsid w:val="003618B3"/>
    <w:rsid w:val="0036190C"/>
    <w:rsid w:val="00361ED5"/>
    <w:rsid w:val="003623DE"/>
    <w:rsid w:val="00362AE5"/>
    <w:rsid w:val="00362D74"/>
    <w:rsid w:val="00362F1D"/>
    <w:rsid w:val="003634C3"/>
    <w:rsid w:val="00363FC2"/>
    <w:rsid w:val="0036455C"/>
    <w:rsid w:val="00364591"/>
    <w:rsid w:val="00364966"/>
    <w:rsid w:val="00364B5E"/>
    <w:rsid w:val="00364C58"/>
    <w:rsid w:val="00365521"/>
    <w:rsid w:val="00366BEF"/>
    <w:rsid w:val="00370463"/>
    <w:rsid w:val="0037097B"/>
    <w:rsid w:val="00370A76"/>
    <w:rsid w:val="00371330"/>
    <w:rsid w:val="00371961"/>
    <w:rsid w:val="003725A6"/>
    <w:rsid w:val="00372858"/>
    <w:rsid w:val="00372BEF"/>
    <w:rsid w:val="00372E5D"/>
    <w:rsid w:val="0037364F"/>
    <w:rsid w:val="00373991"/>
    <w:rsid w:val="00373BEC"/>
    <w:rsid w:val="003740C4"/>
    <w:rsid w:val="003740E2"/>
    <w:rsid w:val="00374153"/>
    <w:rsid w:val="003741B9"/>
    <w:rsid w:val="003744E3"/>
    <w:rsid w:val="0037460A"/>
    <w:rsid w:val="0037473D"/>
    <w:rsid w:val="00374786"/>
    <w:rsid w:val="00374D08"/>
    <w:rsid w:val="00374E62"/>
    <w:rsid w:val="0037540F"/>
    <w:rsid w:val="00375553"/>
    <w:rsid w:val="0037561D"/>
    <w:rsid w:val="00375874"/>
    <w:rsid w:val="00375C9B"/>
    <w:rsid w:val="00375E43"/>
    <w:rsid w:val="00375FF8"/>
    <w:rsid w:val="00376269"/>
    <w:rsid w:val="00376358"/>
    <w:rsid w:val="003765AF"/>
    <w:rsid w:val="003767AC"/>
    <w:rsid w:val="00376A0A"/>
    <w:rsid w:val="00376A8E"/>
    <w:rsid w:val="00376C19"/>
    <w:rsid w:val="00376CAD"/>
    <w:rsid w:val="003772E5"/>
    <w:rsid w:val="003774A8"/>
    <w:rsid w:val="00377912"/>
    <w:rsid w:val="0037791B"/>
    <w:rsid w:val="00377DC1"/>
    <w:rsid w:val="00380530"/>
    <w:rsid w:val="00380618"/>
    <w:rsid w:val="00380694"/>
    <w:rsid w:val="0038077A"/>
    <w:rsid w:val="00380861"/>
    <w:rsid w:val="00380DD5"/>
    <w:rsid w:val="0038173E"/>
    <w:rsid w:val="003818A0"/>
    <w:rsid w:val="00381AE0"/>
    <w:rsid w:val="00381CC9"/>
    <w:rsid w:val="00381FF7"/>
    <w:rsid w:val="00383072"/>
    <w:rsid w:val="0038343F"/>
    <w:rsid w:val="003835B2"/>
    <w:rsid w:val="00383999"/>
    <w:rsid w:val="00383AFB"/>
    <w:rsid w:val="00383BD1"/>
    <w:rsid w:val="00383D1A"/>
    <w:rsid w:val="00384B01"/>
    <w:rsid w:val="00384E4D"/>
    <w:rsid w:val="00385538"/>
    <w:rsid w:val="003855F0"/>
    <w:rsid w:val="003858B6"/>
    <w:rsid w:val="00386067"/>
    <w:rsid w:val="003860F4"/>
    <w:rsid w:val="0038646E"/>
    <w:rsid w:val="003868CC"/>
    <w:rsid w:val="00387275"/>
    <w:rsid w:val="003879ED"/>
    <w:rsid w:val="00387BC2"/>
    <w:rsid w:val="00387FDF"/>
    <w:rsid w:val="00390667"/>
    <w:rsid w:val="0039086F"/>
    <w:rsid w:val="003909AB"/>
    <w:rsid w:val="00390A4F"/>
    <w:rsid w:val="00390CF2"/>
    <w:rsid w:val="00390F79"/>
    <w:rsid w:val="00391083"/>
    <w:rsid w:val="0039142A"/>
    <w:rsid w:val="00391680"/>
    <w:rsid w:val="00391F9F"/>
    <w:rsid w:val="00392879"/>
    <w:rsid w:val="00392FB8"/>
    <w:rsid w:val="00393F4D"/>
    <w:rsid w:val="00394033"/>
    <w:rsid w:val="00394745"/>
    <w:rsid w:val="0039480C"/>
    <w:rsid w:val="00394B04"/>
    <w:rsid w:val="00394DC5"/>
    <w:rsid w:val="00394F2D"/>
    <w:rsid w:val="003958C8"/>
    <w:rsid w:val="00395A70"/>
    <w:rsid w:val="00395CAA"/>
    <w:rsid w:val="00395F22"/>
    <w:rsid w:val="003961F1"/>
    <w:rsid w:val="0039659F"/>
    <w:rsid w:val="00396C61"/>
    <w:rsid w:val="00396C9A"/>
    <w:rsid w:val="00397105"/>
    <w:rsid w:val="003972A9"/>
    <w:rsid w:val="0039749B"/>
    <w:rsid w:val="0039766E"/>
    <w:rsid w:val="00397CF8"/>
    <w:rsid w:val="003A0380"/>
    <w:rsid w:val="003A03E5"/>
    <w:rsid w:val="003A0670"/>
    <w:rsid w:val="003A071F"/>
    <w:rsid w:val="003A1B8A"/>
    <w:rsid w:val="003A1FC0"/>
    <w:rsid w:val="003A21A7"/>
    <w:rsid w:val="003A268A"/>
    <w:rsid w:val="003A27C9"/>
    <w:rsid w:val="003A310D"/>
    <w:rsid w:val="003A32D3"/>
    <w:rsid w:val="003A348E"/>
    <w:rsid w:val="003A3D9D"/>
    <w:rsid w:val="003A435C"/>
    <w:rsid w:val="003A43F5"/>
    <w:rsid w:val="003A4516"/>
    <w:rsid w:val="003A4EC0"/>
    <w:rsid w:val="003A51E8"/>
    <w:rsid w:val="003A53F1"/>
    <w:rsid w:val="003A5510"/>
    <w:rsid w:val="003A5C25"/>
    <w:rsid w:val="003A656C"/>
    <w:rsid w:val="003A6A89"/>
    <w:rsid w:val="003A6DA6"/>
    <w:rsid w:val="003B038C"/>
    <w:rsid w:val="003B05A1"/>
    <w:rsid w:val="003B062B"/>
    <w:rsid w:val="003B078F"/>
    <w:rsid w:val="003B09CD"/>
    <w:rsid w:val="003B1BD7"/>
    <w:rsid w:val="003B1FF4"/>
    <w:rsid w:val="003B2073"/>
    <w:rsid w:val="003B2169"/>
    <w:rsid w:val="003B2403"/>
    <w:rsid w:val="003B29CD"/>
    <w:rsid w:val="003B2B8A"/>
    <w:rsid w:val="003B2D0B"/>
    <w:rsid w:val="003B34D9"/>
    <w:rsid w:val="003B36FF"/>
    <w:rsid w:val="003B3843"/>
    <w:rsid w:val="003B41BB"/>
    <w:rsid w:val="003B4556"/>
    <w:rsid w:val="003B4EE4"/>
    <w:rsid w:val="003B5C09"/>
    <w:rsid w:val="003B6321"/>
    <w:rsid w:val="003B643C"/>
    <w:rsid w:val="003B6A55"/>
    <w:rsid w:val="003B6E18"/>
    <w:rsid w:val="003B6F94"/>
    <w:rsid w:val="003B750A"/>
    <w:rsid w:val="003B7828"/>
    <w:rsid w:val="003C01CB"/>
    <w:rsid w:val="003C0CE1"/>
    <w:rsid w:val="003C12EE"/>
    <w:rsid w:val="003C1310"/>
    <w:rsid w:val="003C13C7"/>
    <w:rsid w:val="003C16E0"/>
    <w:rsid w:val="003C18C9"/>
    <w:rsid w:val="003C1EC4"/>
    <w:rsid w:val="003C1FB8"/>
    <w:rsid w:val="003C25BB"/>
    <w:rsid w:val="003C28A5"/>
    <w:rsid w:val="003C2E06"/>
    <w:rsid w:val="003C3AFA"/>
    <w:rsid w:val="003C3C6D"/>
    <w:rsid w:val="003C3CA2"/>
    <w:rsid w:val="003C4286"/>
    <w:rsid w:val="003C4F95"/>
    <w:rsid w:val="003C57C5"/>
    <w:rsid w:val="003C5DAD"/>
    <w:rsid w:val="003C68F2"/>
    <w:rsid w:val="003C6A28"/>
    <w:rsid w:val="003C6BAA"/>
    <w:rsid w:val="003C6D7B"/>
    <w:rsid w:val="003C7480"/>
    <w:rsid w:val="003C7905"/>
    <w:rsid w:val="003C7993"/>
    <w:rsid w:val="003C7C63"/>
    <w:rsid w:val="003D03C5"/>
    <w:rsid w:val="003D0768"/>
    <w:rsid w:val="003D0964"/>
    <w:rsid w:val="003D0A1E"/>
    <w:rsid w:val="003D0A56"/>
    <w:rsid w:val="003D0E04"/>
    <w:rsid w:val="003D0FC6"/>
    <w:rsid w:val="003D1347"/>
    <w:rsid w:val="003D18D6"/>
    <w:rsid w:val="003D19C3"/>
    <w:rsid w:val="003D19F5"/>
    <w:rsid w:val="003D1AC0"/>
    <w:rsid w:val="003D1CDA"/>
    <w:rsid w:val="003D2057"/>
    <w:rsid w:val="003D248D"/>
    <w:rsid w:val="003D28EA"/>
    <w:rsid w:val="003D2B73"/>
    <w:rsid w:val="003D31D7"/>
    <w:rsid w:val="003D3762"/>
    <w:rsid w:val="003D3B9F"/>
    <w:rsid w:val="003D3D17"/>
    <w:rsid w:val="003D3EA4"/>
    <w:rsid w:val="003D3EE2"/>
    <w:rsid w:val="003D407E"/>
    <w:rsid w:val="003D44CF"/>
    <w:rsid w:val="003D4630"/>
    <w:rsid w:val="003D4797"/>
    <w:rsid w:val="003D4D42"/>
    <w:rsid w:val="003D59A8"/>
    <w:rsid w:val="003D5AD3"/>
    <w:rsid w:val="003D5AE0"/>
    <w:rsid w:val="003D5B88"/>
    <w:rsid w:val="003D5BD6"/>
    <w:rsid w:val="003D63F5"/>
    <w:rsid w:val="003D643B"/>
    <w:rsid w:val="003D70C1"/>
    <w:rsid w:val="003D74D9"/>
    <w:rsid w:val="003E00A6"/>
    <w:rsid w:val="003E022D"/>
    <w:rsid w:val="003E1707"/>
    <w:rsid w:val="003E196D"/>
    <w:rsid w:val="003E1B2F"/>
    <w:rsid w:val="003E1E9F"/>
    <w:rsid w:val="003E20D3"/>
    <w:rsid w:val="003E23C5"/>
    <w:rsid w:val="003E2CB1"/>
    <w:rsid w:val="003E2CDB"/>
    <w:rsid w:val="003E32D3"/>
    <w:rsid w:val="003E340D"/>
    <w:rsid w:val="003E3471"/>
    <w:rsid w:val="003E451B"/>
    <w:rsid w:val="003E4634"/>
    <w:rsid w:val="003E49E5"/>
    <w:rsid w:val="003E49EB"/>
    <w:rsid w:val="003E4A1A"/>
    <w:rsid w:val="003E4B56"/>
    <w:rsid w:val="003E4D05"/>
    <w:rsid w:val="003E4FB9"/>
    <w:rsid w:val="003E50B3"/>
    <w:rsid w:val="003E5146"/>
    <w:rsid w:val="003E5551"/>
    <w:rsid w:val="003E55AB"/>
    <w:rsid w:val="003E5F60"/>
    <w:rsid w:val="003E686C"/>
    <w:rsid w:val="003E6903"/>
    <w:rsid w:val="003E698A"/>
    <w:rsid w:val="003E69CE"/>
    <w:rsid w:val="003E7146"/>
    <w:rsid w:val="003E745C"/>
    <w:rsid w:val="003E7686"/>
    <w:rsid w:val="003F0208"/>
    <w:rsid w:val="003F045D"/>
    <w:rsid w:val="003F05A2"/>
    <w:rsid w:val="003F0779"/>
    <w:rsid w:val="003F0A00"/>
    <w:rsid w:val="003F0DAF"/>
    <w:rsid w:val="003F12DD"/>
    <w:rsid w:val="003F1D18"/>
    <w:rsid w:val="003F22C5"/>
    <w:rsid w:val="003F23CA"/>
    <w:rsid w:val="003F2699"/>
    <w:rsid w:val="003F29CB"/>
    <w:rsid w:val="003F29E1"/>
    <w:rsid w:val="003F2BB1"/>
    <w:rsid w:val="003F2BDC"/>
    <w:rsid w:val="003F2D31"/>
    <w:rsid w:val="003F2FE6"/>
    <w:rsid w:val="003F3819"/>
    <w:rsid w:val="003F3ABD"/>
    <w:rsid w:val="003F3FA8"/>
    <w:rsid w:val="003F4322"/>
    <w:rsid w:val="003F4545"/>
    <w:rsid w:val="003F45B7"/>
    <w:rsid w:val="003F48B5"/>
    <w:rsid w:val="003F495E"/>
    <w:rsid w:val="003F4C03"/>
    <w:rsid w:val="003F5563"/>
    <w:rsid w:val="003F55A9"/>
    <w:rsid w:val="003F5A9F"/>
    <w:rsid w:val="003F668E"/>
    <w:rsid w:val="003F677F"/>
    <w:rsid w:val="003F68A0"/>
    <w:rsid w:val="003F6907"/>
    <w:rsid w:val="003F6C6A"/>
    <w:rsid w:val="003F6D88"/>
    <w:rsid w:val="003F7248"/>
    <w:rsid w:val="003F750C"/>
    <w:rsid w:val="003F76A5"/>
    <w:rsid w:val="003F7721"/>
    <w:rsid w:val="0040019D"/>
    <w:rsid w:val="004002AC"/>
    <w:rsid w:val="00400E7D"/>
    <w:rsid w:val="00401156"/>
    <w:rsid w:val="004011DD"/>
    <w:rsid w:val="00401680"/>
    <w:rsid w:val="004018E6"/>
    <w:rsid w:val="00401BD5"/>
    <w:rsid w:val="004024DD"/>
    <w:rsid w:val="004025A4"/>
    <w:rsid w:val="00402E08"/>
    <w:rsid w:val="00402F7C"/>
    <w:rsid w:val="00404132"/>
    <w:rsid w:val="00404CAC"/>
    <w:rsid w:val="00405072"/>
    <w:rsid w:val="0040507E"/>
    <w:rsid w:val="00405977"/>
    <w:rsid w:val="00405A5A"/>
    <w:rsid w:val="00405A8C"/>
    <w:rsid w:val="004064E6"/>
    <w:rsid w:val="00406B5E"/>
    <w:rsid w:val="00406BCD"/>
    <w:rsid w:val="00406C51"/>
    <w:rsid w:val="00406ECE"/>
    <w:rsid w:val="00407050"/>
    <w:rsid w:val="004072A6"/>
    <w:rsid w:val="00407910"/>
    <w:rsid w:val="00407AEF"/>
    <w:rsid w:val="00407CAB"/>
    <w:rsid w:val="00407FFC"/>
    <w:rsid w:val="004101E9"/>
    <w:rsid w:val="004103D1"/>
    <w:rsid w:val="00410577"/>
    <w:rsid w:val="00410D18"/>
    <w:rsid w:val="00410F97"/>
    <w:rsid w:val="00411109"/>
    <w:rsid w:val="0041115D"/>
    <w:rsid w:val="004114DF"/>
    <w:rsid w:val="00411A5E"/>
    <w:rsid w:val="00411DC2"/>
    <w:rsid w:val="00411F50"/>
    <w:rsid w:val="00412C0A"/>
    <w:rsid w:val="00412ED9"/>
    <w:rsid w:val="00413212"/>
    <w:rsid w:val="004135BF"/>
    <w:rsid w:val="004139BF"/>
    <w:rsid w:val="00413F05"/>
    <w:rsid w:val="00414119"/>
    <w:rsid w:val="0041416F"/>
    <w:rsid w:val="00414262"/>
    <w:rsid w:val="00414B8E"/>
    <w:rsid w:val="00415101"/>
    <w:rsid w:val="004152AF"/>
    <w:rsid w:val="004159A6"/>
    <w:rsid w:val="00415E54"/>
    <w:rsid w:val="004161A3"/>
    <w:rsid w:val="00416602"/>
    <w:rsid w:val="00417193"/>
    <w:rsid w:val="00417439"/>
    <w:rsid w:val="0042024E"/>
    <w:rsid w:val="0042032C"/>
    <w:rsid w:val="00420A8C"/>
    <w:rsid w:val="0042122B"/>
    <w:rsid w:val="00421379"/>
    <w:rsid w:val="00421821"/>
    <w:rsid w:val="00421C6E"/>
    <w:rsid w:val="00421E03"/>
    <w:rsid w:val="0042255D"/>
    <w:rsid w:val="00422C7B"/>
    <w:rsid w:val="004236E3"/>
    <w:rsid w:val="00423AE4"/>
    <w:rsid w:val="004241F5"/>
    <w:rsid w:val="00424276"/>
    <w:rsid w:val="00424900"/>
    <w:rsid w:val="00424936"/>
    <w:rsid w:val="00424CE3"/>
    <w:rsid w:val="00424E41"/>
    <w:rsid w:val="00425807"/>
    <w:rsid w:val="0042635C"/>
    <w:rsid w:val="00426624"/>
    <w:rsid w:val="004276F4"/>
    <w:rsid w:val="00427844"/>
    <w:rsid w:val="00427C69"/>
    <w:rsid w:val="00427D6C"/>
    <w:rsid w:val="004301AB"/>
    <w:rsid w:val="00430379"/>
    <w:rsid w:val="00430F14"/>
    <w:rsid w:val="004313D7"/>
    <w:rsid w:val="004315D6"/>
    <w:rsid w:val="004318ED"/>
    <w:rsid w:val="00431AE3"/>
    <w:rsid w:val="0043204B"/>
    <w:rsid w:val="0043213D"/>
    <w:rsid w:val="0043218E"/>
    <w:rsid w:val="004324E3"/>
    <w:rsid w:val="004324E9"/>
    <w:rsid w:val="00432531"/>
    <w:rsid w:val="00432659"/>
    <w:rsid w:val="00432E52"/>
    <w:rsid w:val="004331E2"/>
    <w:rsid w:val="004331ED"/>
    <w:rsid w:val="00433775"/>
    <w:rsid w:val="0043406A"/>
    <w:rsid w:val="0043463E"/>
    <w:rsid w:val="004347B6"/>
    <w:rsid w:val="00434878"/>
    <w:rsid w:val="00435857"/>
    <w:rsid w:val="0043606F"/>
    <w:rsid w:val="00436075"/>
    <w:rsid w:val="004361D9"/>
    <w:rsid w:val="0043664E"/>
    <w:rsid w:val="00437C69"/>
    <w:rsid w:val="00437E7E"/>
    <w:rsid w:val="004402B0"/>
    <w:rsid w:val="00440AE4"/>
    <w:rsid w:val="00440DAB"/>
    <w:rsid w:val="00441A39"/>
    <w:rsid w:val="00442134"/>
    <w:rsid w:val="0044315A"/>
    <w:rsid w:val="004431CA"/>
    <w:rsid w:val="0044327B"/>
    <w:rsid w:val="00443324"/>
    <w:rsid w:val="004434F9"/>
    <w:rsid w:val="004437B9"/>
    <w:rsid w:val="004437C3"/>
    <w:rsid w:val="00443860"/>
    <w:rsid w:val="00443E44"/>
    <w:rsid w:val="004440AE"/>
    <w:rsid w:val="004441EA"/>
    <w:rsid w:val="0044436C"/>
    <w:rsid w:val="0044439A"/>
    <w:rsid w:val="00445422"/>
    <w:rsid w:val="004454BF"/>
    <w:rsid w:val="00445B90"/>
    <w:rsid w:val="00446F71"/>
    <w:rsid w:val="004470A0"/>
    <w:rsid w:val="004473C4"/>
    <w:rsid w:val="0045015D"/>
    <w:rsid w:val="004512EF"/>
    <w:rsid w:val="0045148C"/>
    <w:rsid w:val="0045151C"/>
    <w:rsid w:val="004516F8"/>
    <w:rsid w:val="00451840"/>
    <w:rsid w:val="0045232C"/>
    <w:rsid w:val="00453CCF"/>
    <w:rsid w:val="00453F66"/>
    <w:rsid w:val="0045462A"/>
    <w:rsid w:val="00454868"/>
    <w:rsid w:val="0045495D"/>
    <w:rsid w:val="004549A9"/>
    <w:rsid w:val="004549DA"/>
    <w:rsid w:val="00454A82"/>
    <w:rsid w:val="00455420"/>
    <w:rsid w:val="0045561F"/>
    <w:rsid w:val="0045594B"/>
    <w:rsid w:val="004560C7"/>
    <w:rsid w:val="00456355"/>
    <w:rsid w:val="0045669F"/>
    <w:rsid w:val="0045680C"/>
    <w:rsid w:val="004570B3"/>
    <w:rsid w:val="004573B8"/>
    <w:rsid w:val="00457767"/>
    <w:rsid w:val="0045776B"/>
    <w:rsid w:val="00457775"/>
    <w:rsid w:val="00457EAF"/>
    <w:rsid w:val="004600A4"/>
    <w:rsid w:val="0046066E"/>
    <w:rsid w:val="00461177"/>
    <w:rsid w:val="004616C9"/>
    <w:rsid w:val="00461AB7"/>
    <w:rsid w:val="00461BA2"/>
    <w:rsid w:val="00461E14"/>
    <w:rsid w:val="00461F12"/>
    <w:rsid w:val="00462127"/>
    <w:rsid w:val="004624A6"/>
    <w:rsid w:val="004624F9"/>
    <w:rsid w:val="004626C7"/>
    <w:rsid w:val="00462C8B"/>
    <w:rsid w:val="00462DE4"/>
    <w:rsid w:val="0046366D"/>
    <w:rsid w:val="00463853"/>
    <w:rsid w:val="00463C6E"/>
    <w:rsid w:val="00463CB5"/>
    <w:rsid w:val="00465130"/>
    <w:rsid w:val="00465547"/>
    <w:rsid w:val="00465662"/>
    <w:rsid w:val="00465719"/>
    <w:rsid w:val="00465A68"/>
    <w:rsid w:val="00465D9F"/>
    <w:rsid w:val="00465DD6"/>
    <w:rsid w:val="00465E40"/>
    <w:rsid w:val="0046676E"/>
    <w:rsid w:val="00466AD5"/>
    <w:rsid w:val="00466C9D"/>
    <w:rsid w:val="004670CD"/>
    <w:rsid w:val="0046731A"/>
    <w:rsid w:val="00467441"/>
    <w:rsid w:val="00467665"/>
    <w:rsid w:val="004677B7"/>
    <w:rsid w:val="004677E1"/>
    <w:rsid w:val="00467960"/>
    <w:rsid w:val="00467AFE"/>
    <w:rsid w:val="00467B35"/>
    <w:rsid w:val="00467C75"/>
    <w:rsid w:val="00470EAD"/>
    <w:rsid w:val="0047108C"/>
    <w:rsid w:val="00471431"/>
    <w:rsid w:val="00471B1D"/>
    <w:rsid w:val="004720E4"/>
    <w:rsid w:val="004725BA"/>
    <w:rsid w:val="00472760"/>
    <w:rsid w:val="00472C66"/>
    <w:rsid w:val="004732DD"/>
    <w:rsid w:val="00473363"/>
    <w:rsid w:val="00473B40"/>
    <w:rsid w:val="00473B7E"/>
    <w:rsid w:val="00473E77"/>
    <w:rsid w:val="004740B6"/>
    <w:rsid w:val="00474138"/>
    <w:rsid w:val="004748E9"/>
    <w:rsid w:val="00474A99"/>
    <w:rsid w:val="00474D92"/>
    <w:rsid w:val="0047529E"/>
    <w:rsid w:val="00475824"/>
    <w:rsid w:val="0047595A"/>
    <w:rsid w:val="00475AA8"/>
    <w:rsid w:val="00475BF6"/>
    <w:rsid w:val="0047618A"/>
    <w:rsid w:val="0047655C"/>
    <w:rsid w:val="00476664"/>
    <w:rsid w:val="004769CF"/>
    <w:rsid w:val="00476A08"/>
    <w:rsid w:val="00476A77"/>
    <w:rsid w:val="00476F08"/>
    <w:rsid w:val="004770B4"/>
    <w:rsid w:val="004776C5"/>
    <w:rsid w:val="00477885"/>
    <w:rsid w:val="00477A6C"/>
    <w:rsid w:val="00477E1E"/>
    <w:rsid w:val="00480359"/>
    <w:rsid w:val="00480672"/>
    <w:rsid w:val="004807B2"/>
    <w:rsid w:val="00481333"/>
    <w:rsid w:val="00481522"/>
    <w:rsid w:val="004815A6"/>
    <w:rsid w:val="00481783"/>
    <w:rsid w:val="00481A45"/>
    <w:rsid w:val="00481D47"/>
    <w:rsid w:val="00482654"/>
    <w:rsid w:val="00482888"/>
    <w:rsid w:val="00482E5E"/>
    <w:rsid w:val="00482EA0"/>
    <w:rsid w:val="0048345F"/>
    <w:rsid w:val="00483488"/>
    <w:rsid w:val="00483630"/>
    <w:rsid w:val="0048388D"/>
    <w:rsid w:val="00484D87"/>
    <w:rsid w:val="00484E2C"/>
    <w:rsid w:val="00484F6A"/>
    <w:rsid w:val="004854D3"/>
    <w:rsid w:val="004860AC"/>
    <w:rsid w:val="004860C3"/>
    <w:rsid w:val="0048610A"/>
    <w:rsid w:val="00486505"/>
    <w:rsid w:val="00486A97"/>
    <w:rsid w:val="00486D0B"/>
    <w:rsid w:val="004871A6"/>
    <w:rsid w:val="00487999"/>
    <w:rsid w:val="004901C0"/>
    <w:rsid w:val="0049031C"/>
    <w:rsid w:val="0049054B"/>
    <w:rsid w:val="004905BB"/>
    <w:rsid w:val="0049075A"/>
    <w:rsid w:val="00490DE6"/>
    <w:rsid w:val="004917E3"/>
    <w:rsid w:val="00491A76"/>
    <w:rsid w:val="00491EDA"/>
    <w:rsid w:val="00492040"/>
    <w:rsid w:val="004928AA"/>
    <w:rsid w:val="00492CCA"/>
    <w:rsid w:val="004934E5"/>
    <w:rsid w:val="004935AF"/>
    <w:rsid w:val="004935D0"/>
    <w:rsid w:val="0049362C"/>
    <w:rsid w:val="0049399C"/>
    <w:rsid w:val="0049406A"/>
    <w:rsid w:val="00494C54"/>
    <w:rsid w:val="004951AB"/>
    <w:rsid w:val="00495230"/>
    <w:rsid w:val="00495779"/>
    <w:rsid w:val="004960BB"/>
    <w:rsid w:val="004963AB"/>
    <w:rsid w:val="00496621"/>
    <w:rsid w:val="00496800"/>
    <w:rsid w:val="00497C4F"/>
    <w:rsid w:val="004A07F7"/>
    <w:rsid w:val="004A0DB2"/>
    <w:rsid w:val="004A1443"/>
    <w:rsid w:val="004A1732"/>
    <w:rsid w:val="004A263F"/>
    <w:rsid w:val="004A274B"/>
    <w:rsid w:val="004A2899"/>
    <w:rsid w:val="004A2E40"/>
    <w:rsid w:val="004A3673"/>
    <w:rsid w:val="004A36CD"/>
    <w:rsid w:val="004A3EA8"/>
    <w:rsid w:val="004A402F"/>
    <w:rsid w:val="004A4BA3"/>
    <w:rsid w:val="004A4DA2"/>
    <w:rsid w:val="004A5211"/>
    <w:rsid w:val="004A5253"/>
    <w:rsid w:val="004A534B"/>
    <w:rsid w:val="004A5541"/>
    <w:rsid w:val="004A5697"/>
    <w:rsid w:val="004A56B9"/>
    <w:rsid w:val="004A5D0E"/>
    <w:rsid w:val="004A610F"/>
    <w:rsid w:val="004A6D59"/>
    <w:rsid w:val="004A727E"/>
    <w:rsid w:val="004A7A02"/>
    <w:rsid w:val="004A7AF0"/>
    <w:rsid w:val="004A7D20"/>
    <w:rsid w:val="004A7FDB"/>
    <w:rsid w:val="004B0123"/>
    <w:rsid w:val="004B03F0"/>
    <w:rsid w:val="004B0584"/>
    <w:rsid w:val="004B072B"/>
    <w:rsid w:val="004B0AC5"/>
    <w:rsid w:val="004B0B62"/>
    <w:rsid w:val="004B0D1F"/>
    <w:rsid w:val="004B0D67"/>
    <w:rsid w:val="004B1728"/>
    <w:rsid w:val="004B192A"/>
    <w:rsid w:val="004B22B1"/>
    <w:rsid w:val="004B2517"/>
    <w:rsid w:val="004B265D"/>
    <w:rsid w:val="004B2DF1"/>
    <w:rsid w:val="004B2FFA"/>
    <w:rsid w:val="004B3198"/>
    <w:rsid w:val="004B3458"/>
    <w:rsid w:val="004B354F"/>
    <w:rsid w:val="004B3E03"/>
    <w:rsid w:val="004B418B"/>
    <w:rsid w:val="004B428D"/>
    <w:rsid w:val="004B4533"/>
    <w:rsid w:val="004B4907"/>
    <w:rsid w:val="004B55F5"/>
    <w:rsid w:val="004B5876"/>
    <w:rsid w:val="004B5A2F"/>
    <w:rsid w:val="004B5B62"/>
    <w:rsid w:val="004B5D14"/>
    <w:rsid w:val="004B5F6E"/>
    <w:rsid w:val="004B65BC"/>
    <w:rsid w:val="004B687E"/>
    <w:rsid w:val="004B6C1F"/>
    <w:rsid w:val="004B6D0E"/>
    <w:rsid w:val="004B6E5D"/>
    <w:rsid w:val="004B7446"/>
    <w:rsid w:val="004B745E"/>
    <w:rsid w:val="004B7607"/>
    <w:rsid w:val="004B7632"/>
    <w:rsid w:val="004B776A"/>
    <w:rsid w:val="004B7B5E"/>
    <w:rsid w:val="004B7EC8"/>
    <w:rsid w:val="004C0B3F"/>
    <w:rsid w:val="004C0DC9"/>
    <w:rsid w:val="004C12A8"/>
    <w:rsid w:val="004C2057"/>
    <w:rsid w:val="004C258D"/>
    <w:rsid w:val="004C2647"/>
    <w:rsid w:val="004C2715"/>
    <w:rsid w:val="004C2EDF"/>
    <w:rsid w:val="004C3B4D"/>
    <w:rsid w:val="004C3F12"/>
    <w:rsid w:val="004C46B7"/>
    <w:rsid w:val="004C5A59"/>
    <w:rsid w:val="004C5F3B"/>
    <w:rsid w:val="004C623D"/>
    <w:rsid w:val="004C6571"/>
    <w:rsid w:val="004C67EA"/>
    <w:rsid w:val="004C6814"/>
    <w:rsid w:val="004C704C"/>
    <w:rsid w:val="004C73DB"/>
    <w:rsid w:val="004C759D"/>
    <w:rsid w:val="004C7B2C"/>
    <w:rsid w:val="004C7B43"/>
    <w:rsid w:val="004D00C1"/>
    <w:rsid w:val="004D01D1"/>
    <w:rsid w:val="004D02D9"/>
    <w:rsid w:val="004D08E9"/>
    <w:rsid w:val="004D0A4B"/>
    <w:rsid w:val="004D0ACD"/>
    <w:rsid w:val="004D0C9E"/>
    <w:rsid w:val="004D1211"/>
    <w:rsid w:val="004D1DD3"/>
    <w:rsid w:val="004D2286"/>
    <w:rsid w:val="004D22C3"/>
    <w:rsid w:val="004D2333"/>
    <w:rsid w:val="004D2965"/>
    <w:rsid w:val="004D2DA1"/>
    <w:rsid w:val="004D2EE8"/>
    <w:rsid w:val="004D3715"/>
    <w:rsid w:val="004D37BC"/>
    <w:rsid w:val="004D392F"/>
    <w:rsid w:val="004D3C3C"/>
    <w:rsid w:val="004D3E38"/>
    <w:rsid w:val="004D42AB"/>
    <w:rsid w:val="004D4619"/>
    <w:rsid w:val="004D4641"/>
    <w:rsid w:val="004D4A0F"/>
    <w:rsid w:val="004D4F1D"/>
    <w:rsid w:val="004D55B7"/>
    <w:rsid w:val="004D61BF"/>
    <w:rsid w:val="004D6347"/>
    <w:rsid w:val="004D65CB"/>
    <w:rsid w:val="004D6E08"/>
    <w:rsid w:val="004D6F46"/>
    <w:rsid w:val="004D6FEA"/>
    <w:rsid w:val="004D701A"/>
    <w:rsid w:val="004D7468"/>
    <w:rsid w:val="004D767F"/>
    <w:rsid w:val="004D76B7"/>
    <w:rsid w:val="004D7722"/>
    <w:rsid w:val="004D7914"/>
    <w:rsid w:val="004D7987"/>
    <w:rsid w:val="004E05CB"/>
    <w:rsid w:val="004E07D2"/>
    <w:rsid w:val="004E0B0A"/>
    <w:rsid w:val="004E146E"/>
    <w:rsid w:val="004E1524"/>
    <w:rsid w:val="004E1615"/>
    <w:rsid w:val="004E18D6"/>
    <w:rsid w:val="004E1F06"/>
    <w:rsid w:val="004E2406"/>
    <w:rsid w:val="004E2866"/>
    <w:rsid w:val="004E2A85"/>
    <w:rsid w:val="004E2CF6"/>
    <w:rsid w:val="004E3849"/>
    <w:rsid w:val="004E3B0F"/>
    <w:rsid w:val="004E3C3E"/>
    <w:rsid w:val="004E3CD7"/>
    <w:rsid w:val="004E3FFA"/>
    <w:rsid w:val="004E4020"/>
    <w:rsid w:val="004E4541"/>
    <w:rsid w:val="004E4551"/>
    <w:rsid w:val="004E4627"/>
    <w:rsid w:val="004E4770"/>
    <w:rsid w:val="004E47C3"/>
    <w:rsid w:val="004E5396"/>
    <w:rsid w:val="004E56E8"/>
    <w:rsid w:val="004E65EF"/>
    <w:rsid w:val="004E6680"/>
    <w:rsid w:val="004E6A6F"/>
    <w:rsid w:val="004E6BE2"/>
    <w:rsid w:val="004E73E6"/>
    <w:rsid w:val="004E7493"/>
    <w:rsid w:val="004E7509"/>
    <w:rsid w:val="004E750C"/>
    <w:rsid w:val="004E7657"/>
    <w:rsid w:val="004E79AA"/>
    <w:rsid w:val="004E79DD"/>
    <w:rsid w:val="004F03B8"/>
    <w:rsid w:val="004F0DC9"/>
    <w:rsid w:val="004F117A"/>
    <w:rsid w:val="004F19E2"/>
    <w:rsid w:val="004F1A40"/>
    <w:rsid w:val="004F1D7D"/>
    <w:rsid w:val="004F1FEF"/>
    <w:rsid w:val="004F228A"/>
    <w:rsid w:val="004F25E0"/>
    <w:rsid w:val="004F2850"/>
    <w:rsid w:val="004F2D64"/>
    <w:rsid w:val="004F33CA"/>
    <w:rsid w:val="004F41AA"/>
    <w:rsid w:val="004F44AC"/>
    <w:rsid w:val="004F478D"/>
    <w:rsid w:val="004F4979"/>
    <w:rsid w:val="004F4EDF"/>
    <w:rsid w:val="004F556B"/>
    <w:rsid w:val="004F5739"/>
    <w:rsid w:val="004F59BB"/>
    <w:rsid w:val="004F5D0B"/>
    <w:rsid w:val="004F5D1A"/>
    <w:rsid w:val="004F5D35"/>
    <w:rsid w:val="004F6046"/>
    <w:rsid w:val="004F6189"/>
    <w:rsid w:val="004F66CF"/>
    <w:rsid w:val="004F70F7"/>
    <w:rsid w:val="004F7330"/>
    <w:rsid w:val="004F7B7F"/>
    <w:rsid w:val="0050018D"/>
    <w:rsid w:val="005005B9"/>
    <w:rsid w:val="005009E1"/>
    <w:rsid w:val="00501A54"/>
    <w:rsid w:val="00501A7E"/>
    <w:rsid w:val="00501AC5"/>
    <w:rsid w:val="00501C76"/>
    <w:rsid w:val="00501F45"/>
    <w:rsid w:val="00502083"/>
    <w:rsid w:val="005020C4"/>
    <w:rsid w:val="0050223A"/>
    <w:rsid w:val="005022E2"/>
    <w:rsid w:val="00502686"/>
    <w:rsid w:val="005026C9"/>
    <w:rsid w:val="00502E91"/>
    <w:rsid w:val="00502FE6"/>
    <w:rsid w:val="005035DA"/>
    <w:rsid w:val="00503985"/>
    <w:rsid w:val="00503998"/>
    <w:rsid w:val="00503A1A"/>
    <w:rsid w:val="00503C8D"/>
    <w:rsid w:val="00503F46"/>
    <w:rsid w:val="005042B1"/>
    <w:rsid w:val="005046E1"/>
    <w:rsid w:val="00504CC1"/>
    <w:rsid w:val="00504DAD"/>
    <w:rsid w:val="00505764"/>
    <w:rsid w:val="00506210"/>
    <w:rsid w:val="005063AF"/>
    <w:rsid w:val="00506491"/>
    <w:rsid w:val="005064F4"/>
    <w:rsid w:val="005066E3"/>
    <w:rsid w:val="005068AB"/>
    <w:rsid w:val="005069C8"/>
    <w:rsid w:val="00506C22"/>
    <w:rsid w:val="00506C6B"/>
    <w:rsid w:val="00507085"/>
    <w:rsid w:val="00507807"/>
    <w:rsid w:val="00507C2A"/>
    <w:rsid w:val="00507E1E"/>
    <w:rsid w:val="00510CE7"/>
    <w:rsid w:val="00510DFA"/>
    <w:rsid w:val="00510E8C"/>
    <w:rsid w:val="00511204"/>
    <w:rsid w:val="00511503"/>
    <w:rsid w:val="00511816"/>
    <w:rsid w:val="00511A70"/>
    <w:rsid w:val="00511EA3"/>
    <w:rsid w:val="00512814"/>
    <w:rsid w:val="00513501"/>
    <w:rsid w:val="0051358F"/>
    <w:rsid w:val="005135D9"/>
    <w:rsid w:val="00513655"/>
    <w:rsid w:val="00513ABB"/>
    <w:rsid w:val="00513B17"/>
    <w:rsid w:val="00513D76"/>
    <w:rsid w:val="00514253"/>
    <w:rsid w:val="00514436"/>
    <w:rsid w:val="00514D03"/>
    <w:rsid w:val="00514E09"/>
    <w:rsid w:val="00514FC8"/>
    <w:rsid w:val="0051548E"/>
    <w:rsid w:val="005154CE"/>
    <w:rsid w:val="005155DA"/>
    <w:rsid w:val="005157B8"/>
    <w:rsid w:val="00515B73"/>
    <w:rsid w:val="005166C0"/>
    <w:rsid w:val="00516A02"/>
    <w:rsid w:val="00516BA4"/>
    <w:rsid w:val="00516C63"/>
    <w:rsid w:val="00517957"/>
    <w:rsid w:val="00517BB7"/>
    <w:rsid w:val="00517CFE"/>
    <w:rsid w:val="00517D3D"/>
    <w:rsid w:val="00517DBA"/>
    <w:rsid w:val="00520019"/>
    <w:rsid w:val="0052002A"/>
    <w:rsid w:val="0052007C"/>
    <w:rsid w:val="00521894"/>
    <w:rsid w:val="0052207C"/>
    <w:rsid w:val="00522988"/>
    <w:rsid w:val="0052390E"/>
    <w:rsid w:val="0052453D"/>
    <w:rsid w:val="005245F5"/>
    <w:rsid w:val="00524C0C"/>
    <w:rsid w:val="00524E77"/>
    <w:rsid w:val="00525243"/>
    <w:rsid w:val="00525295"/>
    <w:rsid w:val="005252BA"/>
    <w:rsid w:val="005263D0"/>
    <w:rsid w:val="00526733"/>
    <w:rsid w:val="00526C9E"/>
    <w:rsid w:val="00526D40"/>
    <w:rsid w:val="00526D43"/>
    <w:rsid w:val="00527262"/>
    <w:rsid w:val="00527B45"/>
    <w:rsid w:val="005300F6"/>
    <w:rsid w:val="00530377"/>
    <w:rsid w:val="00530635"/>
    <w:rsid w:val="00530AD8"/>
    <w:rsid w:val="0053148F"/>
    <w:rsid w:val="00531538"/>
    <w:rsid w:val="00531987"/>
    <w:rsid w:val="00531F9F"/>
    <w:rsid w:val="005325A3"/>
    <w:rsid w:val="00532635"/>
    <w:rsid w:val="005326E4"/>
    <w:rsid w:val="00532730"/>
    <w:rsid w:val="00532D44"/>
    <w:rsid w:val="00532F80"/>
    <w:rsid w:val="00533020"/>
    <w:rsid w:val="005338C0"/>
    <w:rsid w:val="005344FC"/>
    <w:rsid w:val="00534710"/>
    <w:rsid w:val="00534860"/>
    <w:rsid w:val="00534A4A"/>
    <w:rsid w:val="005355F6"/>
    <w:rsid w:val="00535A24"/>
    <w:rsid w:val="00535BD2"/>
    <w:rsid w:val="0053604F"/>
    <w:rsid w:val="0053625B"/>
    <w:rsid w:val="00536BB3"/>
    <w:rsid w:val="00536BD7"/>
    <w:rsid w:val="00536C74"/>
    <w:rsid w:val="0053705D"/>
    <w:rsid w:val="00537102"/>
    <w:rsid w:val="00537108"/>
    <w:rsid w:val="0053747E"/>
    <w:rsid w:val="005374C8"/>
    <w:rsid w:val="00537C72"/>
    <w:rsid w:val="00537CFE"/>
    <w:rsid w:val="00537D63"/>
    <w:rsid w:val="0054035F"/>
    <w:rsid w:val="00540A29"/>
    <w:rsid w:val="00540BCC"/>
    <w:rsid w:val="00540F33"/>
    <w:rsid w:val="0054188C"/>
    <w:rsid w:val="00541B4E"/>
    <w:rsid w:val="00541BFE"/>
    <w:rsid w:val="00541CC7"/>
    <w:rsid w:val="00541D85"/>
    <w:rsid w:val="00541DAD"/>
    <w:rsid w:val="005427FC"/>
    <w:rsid w:val="00543148"/>
    <w:rsid w:val="00543876"/>
    <w:rsid w:val="0054395F"/>
    <w:rsid w:val="005439E1"/>
    <w:rsid w:val="00543A3F"/>
    <w:rsid w:val="00543DCB"/>
    <w:rsid w:val="00543F34"/>
    <w:rsid w:val="00544175"/>
    <w:rsid w:val="00544275"/>
    <w:rsid w:val="00544833"/>
    <w:rsid w:val="00544D5D"/>
    <w:rsid w:val="00545E91"/>
    <w:rsid w:val="00546B8E"/>
    <w:rsid w:val="00546D93"/>
    <w:rsid w:val="00546E8E"/>
    <w:rsid w:val="00547619"/>
    <w:rsid w:val="0054779F"/>
    <w:rsid w:val="00547AF8"/>
    <w:rsid w:val="00547EC2"/>
    <w:rsid w:val="00550206"/>
    <w:rsid w:val="005502C9"/>
    <w:rsid w:val="005507DF"/>
    <w:rsid w:val="005509FB"/>
    <w:rsid w:val="00550B80"/>
    <w:rsid w:val="00550D58"/>
    <w:rsid w:val="00550E55"/>
    <w:rsid w:val="00551355"/>
    <w:rsid w:val="00551484"/>
    <w:rsid w:val="00551D40"/>
    <w:rsid w:val="005520A0"/>
    <w:rsid w:val="0055210A"/>
    <w:rsid w:val="00552BD3"/>
    <w:rsid w:val="00552F7E"/>
    <w:rsid w:val="0055327E"/>
    <w:rsid w:val="00553285"/>
    <w:rsid w:val="00553325"/>
    <w:rsid w:val="005533C0"/>
    <w:rsid w:val="00554161"/>
    <w:rsid w:val="0055495D"/>
    <w:rsid w:val="00554CCA"/>
    <w:rsid w:val="00555529"/>
    <w:rsid w:val="00555543"/>
    <w:rsid w:val="00555A5C"/>
    <w:rsid w:val="00555DAA"/>
    <w:rsid w:val="00555F6D"/>
    <w:rsid w:val="0055613A"/>
    <w:rsid w:val="005561B7"/>
    <w:rsid w:val="0055625A"/>
    <w:rsid w:val="005564EE"/>
    <w:rsid w:val="0055690B"/>
    <w:rsid w:val="00557755"/>
    <w:rsid w:val="00557A9A"/>
    <w:rsid w:val="00557B1D"/>
    <w:rsid w:val="00560210"/>
    <w:rsid w:val="00560257"/>
    <w:rsid w:val="005604EF"/>
    <w:rsid w:val="0056064F"/>
    <w:rsid w:val="00561052"/>
    <w:rsid w:val="00561104"/>
    <w:rsid w:val="005613A4"/>
    <w:rsid w:val="00562532"/>
    <w:rsid w:val="005627DD"/>
    <w:rsid w:val="0056286C"/>
    <w:rsid w:val="00562B92"/>
    <w:rsid w:val="00562C7E"/>
    <w:rsid w:val="00562D08"/>
    <w:rsid w:val="00563299"/>
    <w:rsid w:val="0056381C"/>
    <w:rsid w:val="005639DF"/>
    <w:rsid w:val="00563B5E"/>
    <w:rsid w:val="00563DF6"/>
    <w:rsid w:val="00564016"/>
    <w:rsid w:val="00564A8D"/>
    <w:rsid w:val="005659E8"/>
    <w:rsid w:val="00565A09"/>
    <w:rsid w:val="00565C55"/>
    <w:rsid w:val="00565C82"/>
    <w:rsid w:val="005664A1"/>
    <w:rsid w:val="00566946"/>
    <w:rsid w:val="00566E49"/>
    <w:rsid w:val="00566FD6"/>
    <w:rsid w:val="00567019"/>
    <w:rsid w:val="0056714B"/>
    <w:rsid w:val="005677FD"/>
    <w:rsid w:val="00567A2F"/>
    <w:rsid w:val="0057064B"/>
    <w:rsid w:val="0057086B"/>
    <w:rsid w:val="005708A5"/>
    <w:rsid w:val="0057099C"/>
    <w:rsid w:val="00570B4C"/>
    <w:rsid w:val="005712C5"/>
    <w:rsid w:val="005719E8"/>
    <w:rsid w:val="00571F18"/>
    <w:rsid w:val="00572134"/>
    <w:rsid w:val="0057218E"/>
    <w:rsid w:val="005721A4"/>
    <w:rsid w:val="005721E0"/>
    <w:rsid w:val="00572AAE"/>
    <w:rsid w:val="0057313A"/>
    <w:rsid w:val="005736D3"/>
    <w:rsid w:val="005738A3"/>
    <w:rsid w:val="005746DA"/>
    <w:rsid w:val="00574964"/>
    <w:rsid w:val="0057510D"/>
    <w:rsid w:val="00575E40"/>
    <w:rsid w:val="00576176"/>
    <w:rsid w:val="00576201"/>
    <w:rsid w:val="00576E22"/>
    <w:rsid w:val="00577524"/>
    <w:rsid w:val="00577935"/>
    <w:rsid w:val="00580556"/>
    <w:rsid w:val="005809B1"/>
    <w:rsid w:val="00580A2A"/>
    <w:rsid w:val="005814E7"/>
    <w:rsid w:val="005826FC"/>
    <w:rsid w:val="00582916"/>
    <w:rsid w:val="00582993"/>
    <w:rsid w:val="00582E77"/>
    <w:rsid w:val="005830B4"/>
    <w:rsid w:val="005832E9"/>
    <w:rsid w:val="0058345C"/>
    <w:rsid w:val="00583502"/>
    <w:rsid w:val="00583503"/>
    <w:rsid w:val="0058372D"/>
    <w:rsid w:val="005837CD"/>
    <w:rsid w:val="005839F5"/>
    <w:rsid w:val="00583D24"/>
    <w:rsid w:val="00583DD4"/>
    <w:rsid w:val="00583FAA"/>
    <w:rsid w:val="005840C0"/>
    <w:rsid w:val="005843DF"/>
    <w:rsid w:val="00584408"/>
    <w:rsid w:val="00584BD9"/>
    <w:rsid w:val="005852DB"/>
    <w:rsid w:val="00585354"/>
    <w:rsid w:val="00585599"/>
    <w:rsid w:val="00585939"/>
    <w:rsid w:val="00585F55"/>
    <w:rsid w:val="00586756"/>
    <w:rsid w:val="00586DC4"/>
    <w:rsid w:val="00587730"/>
    <w:rsid w:val="00587E07"/>
    <w:rsid w:val="0059048F"/>
    <w:rsid w:val="005904CA"/>
    <w:rsid w:val="00591430"/>
    <w:rsid w:val="005917D9"/>
    <w:rsid w:val="00591951"/>
    <w:rsid w:val="00592599"/>
    <w:rsid w:val="005929BA"/>
    <w:rsid w:val="00592BA4"/>
    <w:rsid w:val="00592C6B"/>
    <w:rsid w:val="00593388"/>
    <w:rsid w:val="00593403"/>
    <w:rsid w:val="0059353E"/>
    <w:rsid w:val="00593F65"/>
    <w:rsid w:val="00594A8E"/>
    <w:rsid w:val="00594CA6"/>
    <w:rsid w:val="00594E17"/>
    <w:rsid w:val="005951EE"/>
    <w:rsid w:val="005958C3"/>
    <w:rsid w:val="00595AAC"/>
    <w:rsid w:val="00595FC1"/>
    <w:rsid w:val="00595FF6"/>
    <w:rsid w:val="0059667A"/>
    <w:rsid w:val="00596CCD"/>
    <w:rsid w:val="0059726E"/>
    <w:rsid w:val="005972E4"/>
    <w:rsid w:val="00597558"/>
    <w:rsid w:val="00597A33"/>
    <w:rsid w:val="00597E74"/>
    <w:rsid w:val="005A0170"/>
    <w:rsid w:val="005A0A92"/>
    <w:rsid w:val="005A0BE6"/>
    <w:rsid w:val="005A1022"/>
    <w:rsid w:val="005A1B4B"/>
    <w:rsid w:val="005A21E4"/>
    <w:rsid w:val="005A22E7"/>
    <w:rsid w:val="005A2BD7"/>
    <w:rsid w:val="005A2EDB"/>
    <w:rsid w:val="005A319B"/>
    <w:rsid w:val="005A334C"/>
    <w:rsid w:val="005A351E"/>
    <w:rsid w:val="005A38D5"/>
    <w:rsid w:val="005A3911"/>
    <w:rsid w:val="005A3C7D"/>
    <w:rsid w:val="005A3D55"/>
    <w:rsid w:val="005A3DB0"/>
    <w:rsid w:val="005A40B3"/>
    <w:rsid w:val="005A4165"/>
    <w:rsid w:val="005A49C0"/>
    <w:rsid w:val="005A4A24"/>
    <w:rsid w:val="005A4BAB"/>
    <w:rsid w:val="005A4BB6"/>
    <w:rsid w:val="005A57A2"/>
    <w:rsid w:val="005A5B61"/>
    <w:rsid w:val="005A61D6"/>
    <w:rsid w:val="005A6643"/>
    <w:rsid w:val="005A667F"/>
    <w:rsid w:val="005A6981"/>
    <w:rsid w:val="005A69CE"/>
    <w:rsid w:val="005A6B20"/>
    <w:rsid w:val="005A73DA"/>
    <w:rsid w:val="005A760F"/>
    <w:rsid w:val="005A791F"/>
    <w:rsid w:val="005B0E6A"/>
    <w:rsid w:val="005B1D90"/>
    <w:rsid w:val="005B2505"/>
    <w:rsid w:val="005B2CA2"/>
    <w:rsid w:val="005B2EAF"/>
    <w:rsid w:val="005B30E9"/>
    <w:rsid w:val="005B3195"/>
    <w:rsid w:val="005B34E9"/>
    <w:rsid w:val="005B3653"/>
    <w:rsid w:val="005B3886"/>
    <w:rsid w:val="005B399B"/>
    <w:rsid w:val="005B3CCE"/>
    <w:rsid w:val="005B3DB5"/>
    <w:rsid w:val="005B3EA3"/>
    <w:rsid w:val="005B4002"/>
    <w:rsid w:val="005B47DA"/>
    <w:rsid w:val="005B498C"/>
    <w:rsid w:val="005B560E"/>
    <w:rsid w:val="005B5730"/>
    <w:rsid w:val="005B5D10"/>
    <w:rsid w:val="005B6074"/>
    <w:rsid w:val="005B6FD9"/>
    <w:rsid w:val="005B710C"/>
    <w:rsid w:val="005B76F1"/>
    <w:rsid w:val="005B7B33"/>
    <w:rsid w:val="005C00BF"/>
    <w:rsid w:val="005C06B6"/>
    <w:rsid w:val="005C0C8B"/>
    <w:rsid w:val="005C0F7D"/>
    <w:rsid w:val="005C1337"/>
    <w:rsid w:val="005C14AF"/>
    <w:rsid w:val="005C198B"/>
    <w:rsid w:val="005C1CBF"/>
    <w:rsid w:val="005C228C"/>
    <w:rsid w:val="005C23A6"/>
    <w:rsid w:val="005C2BF7"/>
    <w:rsid w:val="005C36F0"/>
    <w:rsid w:val="005C3BAD"/>
    <w:rsid w:val="005C3BCA"/>
    <w:rsid w:val="005C4025"/>
    <w:rsid w:val="005C43D9"/>
    <w:rsid w:val="005C44E9"/>
    <w:rsid w:val="005C45D7"/>
    <w:rsid w:val="005C4BFE"/>
    <w:rsid w:val="005C4F4A"/>
    <w:rsid w:val="005C5A1C"/>
    <w:rsid w:val="005C5E24"/>
    <w:rsid w:val="005C668A"/>
    <w:rsid w:val="005C66E8"/>
    <w:rsid w:val="005C69CF"/>
    <w:rsid w:val="005C6A29"/>
    <w:rsid w:val="005C6A57"/>
    <w:rsid w:val="005C6A7E"/>
    <w:rsid w:val="005C72DC"/>
    <w:rsid w:val="005C7448"/>
    <w:rsid w:val="005C78EF"/>
    <w:rsid w:val="005C7945"/>
    <w:rsid w:val="005C79BB"/>
    <w:rsid w:val="005C7BB7"/>
    <w:rsid w:val="005C7F19"/>
    <w:rsid w:val="005D0907"/>
    <w:rsid w:val="005D09AE"/>
    <w:rsid w:val="005D0AFB"/>
    <w:rsid w:val="005D13C3"/>
    <w:rsid w:val="005D155B"/>
    <w:rsid w:val="005D1C6F"/>
    <w:rsid w:val="005D2A08"/>
    <w:rsid w:val="005D2A6A"/>
    <w:rsid w:val="005D2AB6"/>
    <w:rsid w:val="005D2DF4"/>
    <w:rsid w:val="005D2F31"/>
    <w:rsid w:val="005D3367"/>
    <w:rsid w:val="005D38D9"/>
    <w:rsid w:val="005D3AE3"/>
    <w:rsid w:val="005D3DBB"/>
    <w:rsid w:val="005D5249"/>
    <w:rsid w:val="005D5385"/>
    <w:rsid w:val="005D5E03"/>
    <w:rsid w:val="005D60A4"/>
    <w:rsid w:val="005D6AD8"/>
    <w:rsid w:val="005D6F76"/>
    <w:rsid w:val="005D7495"/>
    <w:rsid w:val="005D75C2"/>
    <w:rsid w:val="005D7632"/>
    <w:rsid w:val="005E0E1C"/>
    <w:rsid w:val="005E1D5A"/>
    <w:rsid w:val="005E2113"/>
    <w:rsid w:val="005E225A"/>
    <w:rsid w:val="005E230D"/>
    <w:rsid w:val="005E2439"/>
    <w:rsid w:val="005E2450"/>
    <w:rsid w:val="005E2650"/>
    <w:rsid w:val="005E2C0E"/>
    <w:rsid w:val="005E2DA6"/>
    <w:rsid w:val="005E2FC9"/>
    <w:rsid w:val="005E2FF7"/>
    <w:rsid w:val="005E32AC"/>
    <w:rsid w:val="005E3385"/>
    <w:rsid w:val="005E348A"/>
    <w:rsid w:val="005E3776"/>
    <w:rsid w:val="005E38E7"/>
    <w:rsid w:val="005E418A"/>
    <w:rsid w:val="005E4214"/>
    <w:rsid w:val="005E4432"/>
    <w:rsid w:val="005E465C"/>
    <w:rsid w:val="005E4BCC"/>
    <w:rsid w:val="005E4D42"/>
    <w:rsid w:val="005E4ED2"/>
    <w:rsid w:val="005E539B"/>
    <w:rsid w:val="005E53DA"/>
    <w:rsid w:val="005E5C8F"/>
    <w:rsid w:val="005E5FBB"/>
    <w:rsid w:val="005E636D"/>
    <w:rsid w:val="005E63BA"/>
    <w:rsid w:val="005E654A"/>
    <w:rsid w:val="005E662B"/>
    <w:rsid w:val="005E6C8D"/>
    <w:rsid w:val="005E72F6"/>
    <w:rsid w:val="005E7333"/>
    <w:rsid w:val="005F095F"/>
    <w:rsid w:val="005F0AF6"/>
    <w:rsid w:val="005F0B31"/>
    <w:rsid w:val="005F1209"/>
    <w:rsid w:val="005F14E2"/>
    <w:rsid w:val="005F1F83"/>
    <w:rsid w:val="005F201E"/>
    <w:rsid w:val="005F275C"/>
    <w:rsid w:val="005F29E9"/>
    <w:rsid w:val="005F331C"/>
    <w:rsid w:val="005F408C"/>
    <w:rsid w:val="005F40B8"/>
    <w:rsid w:val="005F42C4"/>
    <w:rsid w:val="005F4664"/>
    <w:rsid w:val="005F4B97"/>
    <w:rsid w:val="005F503F"/>
    <w:rsid w:val="005F50B4"/>
    <w:rsid w:val="005F523C"/>
    <w:rsid w:val="005F56F2"/>
    <w:rsid w:val="005F59A9"/>
    <w:rsid w:val="005F5A30"/>
    <w:rsid w:val="005F5B52"/>
    <w:rsid w:val="005F5D3C"/>
    <w:rsid w:val="005F5E22"/>
    <w:rsid w:val="005F5E60"/>
    <w:rsid w:val="005F6779"/>
    <w:rsid w:val="005F696D"/>
    <w:rsid w:val="005F6A95"/>
    <w:rsid w:val="005F6AA3"/>
    <w:rsid w:val="005F6BA1"/>
    <w:rsid w:val="005F6C41"/>
    <w:rsid w:val="005F6DB4"/>
    <w:rsid w:val="005F6DD0"/>
    <w:rsid w:val="005F7341"/>
    <w:rsid w:val="005F771C"/>
    <w:rsid w:val="005F7930"/>
    <w:rsid w:val="005F7987"/>
    <w:rsid w:val="005F7BED"/>
    <w:rsid w:val="005F7FAE"/>
    <w:rsid w:val="006001DC"/>
    <w:rsid w:val="006003E1"/>
    <w:rsid w:val="00600CB9"/>
    <w:rsid w:val="0060185D"/>
    <w:rsid w:val="00601BC7"/>
    <w:rsid w:val="00601E89"/>
    <w:rsid w:val="00601FEB"/>
    <w:rsid w:val="006020EA"/>
    <w:rsid w:val="00602CE6"/>
    <w:rsid w:val="00602EF4"/>
    <w:rsid w:val="006035B1"/>
    <w:rsid w:val="006035CD"/>
    <w:rsid w:val="00603761"/>
    <w:rsid w:val="00603B7D"/>
    <w:rsid w:val="00603B7F"/>
    <w:rsid w:val="00603F74"/>
    <w:rsid w:val="006052B4"/>
    <w:rsid w:val="00605409"/>
    <w:rsid w:val="00605737"/>
    <w:rsid w:val="006059E9"/>
    <w:rsid w:val="00605B4A"/>
    <w:rsid w:val="00606726"/>
    <w:rsid w:val="006068DD"/>
    <w:rsid w:val="006074C0"/>
    <w:rsid w:val="006077E2"/>
    <w:rsid w:val="00607B99"/>
    <w:rsid w:val="00607F74"/>
    <w:rsid w:val="00610010"/>
    <w:rsid w:val="00610663"/>
    <w:rsid w:val="00610665"/>
    <w:rsid w:val="006113AC"/>
    <w:rsid w:val="00611830"/>
    <w:rsid w:val="00611975"/>
    <w:rsid w:val="00611C93"/>
    <w:rsid w:val="00611FF5"/>
    <w:rsid w:val="00612760"/>
    <w:rsid w:val="00612B39"/>
    <w:rsid w:val="00612E5F"/>
    <w:rsid w:val="00613018"/>
    <w:rsid w:val="0061321B"/>
    <w:rsid w:val="00613333"/>
    <w:rsid w:val="0061415F"/>
    <w:rsid w:val="00614569"/>
    <w:rsid w:val="00614B78"/>
    <w:rsid w:val="00614D11"/>
    <w:rsid w:val="00614F91"/>
    <w:rsid w:val="00615090"/>
    <w:rsid w:val="00615325"/>
    <w:rsid w:val="006155F4"/>
    <w:rsid w:val="0061598F"/>
    <w:rsid w:val="00616ACF"/>
    <w:rsid w:val="00617001"/>
    <w:rsid w:val="00617346"/>
    <w:rsid w:val="006179CE"/>
    <w:rsid w:val="00617AA1"/>
    <w:rsid w:val="006205A9"/>
    <w:rsid w:val="00620773"/>
    <w:rsid w:val="00620786"/>
    <w:rsid w:val="00620E19"/>
    <w:rsid w:val="00621D3D"/>
    <w:rsid w:val="00621FA3"/>
    <w:rsid w:val="00622EE2"/>
    <w:rsid w:val="0062333D"/>
    <w:rsid w:val="00623385"/>
    <w:rsid w:val="00623562"/>
    <w:rsid w:val="00623993"/>
    <w:rsid w:val="00623A22"/>
    <w:rsid w:val="00623E1A"/>
    <w:rsid w:val="00624D81"/>
    <w:rsid w:val="00625056"/>
    <w:rsid w:val="00625073"/>
    <w:rsid w:val="006252BC"/>
    <w:rsid w:val="00625589"/>
    <w:rsid w:val="00625B34"/>
    <w:rsid w:val="00625BC3"/>
    <w:rsid w:val="00625E49"/>
    <w:rsid w:val="00625F6F"/>
    <w:rsid w:val="006265CE"/>
    <w:rsid w:val="006266FD"/>
    <w:rsid w:val="00626911"/>
    <w:rsid w:val="00626CDE"/>
    <w:rsid w:val="00627526"/>
    <w:rsid w:val="00627866"/>
    <w:rsid w:val="00627A64"/>
    <w:rsid w:val="00627D2F"/>
    <w:rsid w:val="0063008C"/>
    <w:rsid w:val="00630376"/>
    <w:rsid w:val="00630A83"/>
    <w:rsid w:val="00630E43"/>
    <w:rsid w:val="00631200"/>
    <w:rsid w:val="0063163F"/>
    <w:rsid w:val="006317F2"/>
    <w:rsid w:val="00631BD7"/>
    <w:rsid w:val="00631ECE"/>
    <w:rsid w:val="00631F45"/>
    <w:rsid w:val="00632935"/>
    <w:rsid w:val="00632F0A"/>
    <w:rsid w:val="00633AF2"/>
    <w:rsid w:val="00633C2E"/>
    <w:rsid w:val="00633EC1"/>
    <w:rsid w:val="006347F2"/>
    <w:rsid w:val="00634970"/>
    <w:rsid w:val="00634DE4"/>
    <w:rsid w:val="00634F52"/>
    <w:rsid w:val="00635131"/>
    <w:rsid w:val="00635580"/>
    <w:rsid w:val="00635C71"/>
    <w:rsid w:val="00635C78"/>
    <w:rsid w:val="00635ED5"/>
    <w:rsid w:val="00636459"/>
    <w:rsid w:val="0063685D"/>
    <w:rsid w:val="00636D0C"/>
    <w:rsid w:val="006374AB"/>
    <w:rsid w:val="00637C83"/>
    <w:rsid w:val="00637EB0"/>
    <w:rsid w:val="00637F03"/>
    <w:rsid w:val="00637F40"/>
    <w:rsid w:val="00640237"/>
    <w:rsid w:val="00640240"/>
    <w:rsid w:val="00640266"/>
    <w:rsid w:val="00640485"/>
    <w:rsid w:val="00640779"/>
    <w:rsid w:val="00640B1D"/>
    <w:rsid w:val="006411CF"/>
    <w:rsid w:val="0064121C"/>
    <w:rsid w:val="0064156F"/>
    <w:rsid w:val="00641616"/>
    <w:rsid w:val="0064187F"/>
    <w:rsid w:val="00641B85"/>
    <w:rsid w:val="00641C81"/>
    <w:rsid w:val="0064204D"/>
    <w:rsid w:val="00642277"/>
    <w:rsid w:val="00642C2B"/>
    <w:rsid w:val="00642CD7"/>
    <w:rsid w:val="00642CF1"/>
    <w:rsid w:val="00643073"/>
    <w:rsid w:val="0064355E"/>
    <w:rsid w:val="006436B6"/>
    <w:rsid w:val="00643B1B"/>
    <w:rsid w:val="00644177"/>
    <w:rsid w:val="00644750"/>
    <w:rsid w:val="00644D1F"/>
    <w:rsid w:val="00644D6A"/>
    <w:rsid w:val="006456BA"/>
    <w:rsid w:val="00645A0A"/>
    <w:rsid w:val="00646425"/>
    <w:rsid w:val="0064649B"/>
    <w:rsid w:val="006469E3"/>
    <w:rsid w:val="00646AF6"/>
    <w:rsid w:val="00646B0B"/>
    <w:rsid w:val="00647294"/>
    <w:rsid w:val="00647568"/>
    <w:rsid w:val="00647778"/>
    <w:rsid w:val="006502BE"/>
    <w:rsid w:val="00650BA7"/>
    <w:rsid w:val="00650C9F"/>
    <w:rsid w:val="0065110E"/>
    <w:rsid w:val="00651984"/>
    <w:rsid w:val="00651C80"/>
    <w:rsid w:val="00652710"/>
    <w:rsid w:val="00652F5D"/>
    <w:rsid w:val="00652FDA"/>
    <w:rsid w:val="00653681"/>
    <w:rsid w:val="00653A2F"/>
    <w:rsid w:val="00654046"/>
    <w:rsid w:val="00654447"/>
    <w:rsid w:val="006545CA"/>
    <w:rsid w:val="00654C3A"/>
    <w:rsid w:val="00654D81"/>
    <w:rsid w:val="00654F39"/>
    <w:rsid w:val="0065501C"/>
    <w:rsid w:val="0065566C"/>
    <w:rsid w:val="00655FB7"/>
    <w:rsid w:val="0065638D"/>
    <w:rsid w:val="006567D2"/>
    <w:rsid w:val="00656F04"/>
    <w:rsid w:val="00657730"/>
    <w:rsid w:val="00657763"/>
    <w:rsid w:val="006578A6"/>
    <w:rsid w:val="006604A5"/>
    <w:rsid w:val="00660697"/>
    <w:rsid w:val="006609D4"/>
    <w:rsid w:val="00660E90"/>
    <w:rsid w:val="00660F58"/>
    <w:rsid w:val="0066199F"/>
    <w:rsid w:val="00661C26"/>
    <w:rsid w:val="006620A3"/>
    <w:rsid w:val="006628F9"/>
    <w:rsid w:val="00662CA5"/>
    <w:rsid w:val="00663062"/>
    <w:rsid w:val="006634BA"/>
    <w:rsid w:val="006639A4"/>
    <w:rsid w:val="00664DE3"/>
    <w:rsid w:val="00665078"/>
    <w:rsid w:val="00665178"/>
    <w:rsid w:val="006654AB"/>
    <w:rsid w:val="006654D9"/>
    <w:rsid w:val="0066563C"/>
    <w:rsid w:val="00665C1F"/>
    <w:rsid w:val="00666B55"/>
    <w:rsid w:val="00666D50"/>
    <w:rsid w:val="006671D7"/>
    <w:rsid w:val="00667518"/>
    <w:rsid w:val="00667664"/>
    <w:rsid w:val="0066783E"/>
    <w:rsid w:val="00667B8C"/>
    <w:rsid w:val="00667C28"/>
    <w:rsid w:val="00667DD9"/>
    <w:rsid w:val="00670064"/>
    <w:rsid w:val="0067033E"/>
    <w:rsid w:val="00670EE6"/>
    <w:rsid w:val="00670FF7"/>
    <w:rsid w:val="00671093"/>
    <w:rsid w:val="00671D98"/>
    <w:rsid w:val="00672533"/>
    <w:rsid w:val="0067261F"/>
    <w:rsid w:val="00672961"/>
    <w:rsid w:val="00672C39"/>
    <w:rsid w:val="00673435"/>
    <w:rsid w:val="00673706"/>
    <w:rsid w:val="00673E10"/>
    <w:rsid w:val="006742F2"/>
    <w:rsid w:val="006744A7"/>
    <w:rsid w:val="006748FA"/>
    <w:rsid w:val="00674AB0"/>
    <w:rsid w:val="00675619"/>
    <w:rsid w:val="00675C68"/>
    <w:rsid w:val="00676367"/>
    <w:rsid w:val="00677368"/>
    <w:rsid w:val="00677CAA"/>
    <w:rsid w:val="00677DD1"/>
    <w:rsid w:val="006806A8"/>
    <w:rsid w:val="00680B87"/>
    <w:rsid w:val="00680CE7"/>
    <w:rsid w:val="006812CF"/>
    <w:rsid w:val="00682297"/>
    <w:rsid w:val="006822D7"/>
    <w:rsid w:val="006823A3"/>
    <w:rsid w:val="0068252F"/>
    <w:rsid w:val="00683342"/>
    <w:rsid w:val="00683366"/>
    <w:rsid w:val="006833F6"/>
    <w:rsid w:val="0068354A"/>
    <w:rsid w:val="00683717"/>
    <w:rsid w:val="00683FA4"/>
    <w:rsid w:val="00684240"/>
    <w:rsid w:val="006849CB"/>
    <w:rsid w:val="00684A22"/>
    <w:rsid w:val="00684EC5"/>
    <w:rsid w:val="006850E7"/>
    <w:rsid w:val="0068534E"/>
    <w:rsid w:val="00685938"/>
    <w:rsid w:val="00685CF2"/>
    <w:rsid w:val="00685D38"/>
    <w:rsid w:val="00686166"/>
    <w:rsid w:val="0068644E"/>
    <w:rsid w:val="006864E9"/>
    <w:rsid w:val="006869B6"/>
    <w:rsid w:val="00686ACB"/>
    <w:rsid w:val="00687355"/>
    <w:rsid w:val="00687E9E"/>
    <w:rsid w:val="006903BA"/>
    <w:rsid w:val="00690878"/>
    <w:rsid w:val="0069096F"/>
    <w:rsid w:val="00691062"/>
    <w:rsid w:val="00691248"/>
    <w:rsid w:val="0069145A"/>
    <w:rsid w:val="0069156E"/>
    <w:rsid w:val="006919EC"/>
    <w:rsid w:val="00692013"/>
    <w:rsid w:val="0069202D"/>
    <w:rsid w:val="006927C2"/>
    <w:rsid w:val="00692D39"/>
    <w:rsid w:val="00692DB7"/>
    <w:rsid w:val="00692F94"/>
    <w:rsid w:val="00692FA0"/>
    <w:rsid w:val="00692FA1"/>
    <w:rsid w:val="00693F30"/>
    <w:rsid w:val="00694351"/>
    <w:rsid w:val="00694767"/>
    <w:rsid w:val="006948EE"/>
    <w:rsid w:val="00694D07"/>
    <w:rsid w:val="0069515B"/>
    <w:rsid w:val="00695F64"/>
    <w:rsid w:val="006961D1"/>
    <w:rsid w:val="0069669E"/>
    <w:rsid w:val="006967AE"/>
    <w:rsid w:val="00696E60"/>
    <w:rsid w:val="00697905"/>
    <w:rsid w:val="00697C19"/>
    <w:rsid w:val="006A0013"/>
    <w:rsid w:val="006A03A8"/>
    <w:rsid w:val="006A077D"/>
    <w:rsid w:val="006A07B4"/>
    <w:rsid w:val="006A0CE6"/>
    <w:rsid w:val="006A131B"/>
    <w:rsid w:val="006A1789"/>
    <w:rsid w:val="006A18CE"/>
    <w:rsid w:val="006A1A70"/>
    <w:rsid w:val="006A1B0A"/>
    <w:rsid w:val="006A1BCD"/>
    <w:rsid w:val="006A1CD4"/>
    <w:rsid w:val="006A1EE3"/>
    <w:rsid w:val="006A1F95"/>
    <w:rsid w:val="006A217E"/>
    <w:rsid w:val="006A244C"/>
    <w:rsid w:val="006A24A3"/>
    <w:rsid w:val="006A29C3"/>
    <w:rsid w:val="006A29FE"/>
    <w:rsid w:val="006A2CEE"/>
    <w:rsid w:val="006A3046"/>
    <w:rsid w:val="006A3798"/>
    <w:rsid w:val="006A3CE3"/>
    <w:rsid w:val="006A4624"/>
    <w:rsid w:val="006A4687"/>
    <w:rsid w:val="006A5530"/>
    <w:rsid w:val="006A5C17"/>
    <w:rsid w:val="006A5D36"/>
    <w:rsid w:val="006A5E40"/>
    <w:rsid w:val="006A5FEF"/>
    <w:rsid w:val="006A60A3"/>
    <w:rsid w:val="006A634B"/>
    <w:rsid w:val="006A6658"/>
    <w:rsid w:val="006A73C8"/>
    <w:rsid w:val="006A76C0"/>
    <w:rsid w:val="006A7781"/>
    <w:rsid w:val="006A783C"/>
    <w:rsid w:val="006B0268"/>
    <w:rsid w:val="006B03F0"/>
    <w:rsid w:val="006B0546"/>
    <w:rsid w:val="006B0638"/>
    <w:rsid w:val="006B06CA"/>
    <w:rsid w:val="006B0B62"/>
    <w:rsid w:val="006B0F1E"/>
    <w:rsid w:val="006B1374"/>
    <w:rsid w:val="006B17CF"/>
    <w:rsid w:val="006B18D5"/>
    <w:rsid w:val="006B25CD"/>
    <w:rsid w:val="006B2785"/>
    <w:rsid w:val="006B3557"/>
    <w:rsid w:val="006B3572"/>
    <w:rsid w:val="006B36FF"/>
    <w:rsid w:val="006B428E"/>
    <w:rsid w:val="006B4305"/>
    <w:rsid w:val="006B4C59"/>
    <w:rsid w:val="006B4CC9"/>
    <w:rsid w:val="006B5521"/>
    <w:rsid w:val="006B55FC"/>
    <w:rsid w:val="006B57F3"/>
    <w:rsid w:val="006B5B95"/>
    <w:rsid w:val="006B5EE5"/>
    <w:rsid w:val="006B5F20"/>
    <w:rsid w:val="006B5F3F"/>
    <w:rsid w:val="006B6391"/>
    <w:rsid w:val="006B672F"/>
    <w:rsid w:val="006B692C"/>
    <w:rsid w:val="006B6A0C"/>
    <w:rsid w:val="006B6D64"/>
    <w:rsid w:val="006B7F82"/>
    <w:rsid w:val="006C0055"/>
    <w:rsid w:val="006C0DA8"/>
    <w:rsid w:val="006C0F08"/>
    <w:rsid w:val="006C1206"/>
    <w:rsid w:val="006C1716"/>
    <w:rsid w:val="006C1734"/>
    <w:rsid w:val="006C1988"/>
    <w:rsid w:val="006C1FFB"/>
    <w:rsid w:val="006C2889"/>
    <w:rsid w:val="006C316C"/>
    <w:rsid w:val="006C41C7"/>
    <w:rsid w:val="006C5252"/>
    <w:rsid w:val="006C57EA"/>
    <w:rsid w:val="006C57F3"/>
    <w:rsid w:val="006C5850"/>
    <w:rsid w:val="006C5895"/>
    <w:rsid w:val="006C5E71"/>
    <w:rsid w:val="006C6863"/>
    <w:rsid w:val="006C7274"/>
    <w:rsid w:val="006C780E"/>
    <w:rsid w:val="006C7817"/>
    <w:rsid w:val="006C7BDF"/>
    <w:rsid w:val="006C7FED"/>
    <w:rsid w:val="006D041F"/>
    <w:rsid w:val="006D0956"/>
    <w:rsid w:val="006D110A"/>
    <w:rsid w:val="006D1525"/>
    <w:rsid w:val="006D1625"/>
    <w:rsid w:val="006D1707"/>
    <w:rsid w:val="006D1B00"/>
    <w:rsid w:val="006D1D04"/>
    <w:rsid w:val="006D1E98"/>
    <w:rsid w:val="006D2136"/>
    <w:rsid w:val="006D2165"/>
    <w:rsid w:val="006D2521"/>
    <w:rsid w:val="006D28D2"/>
    <w:rsid w:val="006D3B20"/>
    <w:rsid w:val="006D3D47"/>
    <w:rsid w:val="006D4C24"/>
    <w:rsid w:val="006D4F0D"/>
    <w:rsid w:val="006D53CB"/>
    <w:rsid w:val="006D55FA"/>
    <w:rsid w:val="006D560B"/>
    <w:rsid w:val="006D5ABC"/>
    <w:rsid w:val="006D62E2"/>
    <w:rsid w:val="006D62F0"/>
    <w:rsid w:val="006D6336"/>
    <w:rsid w:val="006D64D8"/>
    <w:rsid w:val="006D6F6C"/>
    <w:rsid w:val="006D71A8"/>
    <w:rsid w:val="006D7334"/>
    <w:rsid w:val="006D76E7"/>
    <w:rsid w:val="006D76FC"/>
    <w:rsid w:val="006D78E1"/>
    <w:rsid w:val="006D7A41"/>
    <w:rsid w:val="006E0327"/>
    <w:rsid w:val="006E0398"/>
    <w:rsid w:val="006E089E"/>
    <w:rsid w:val="006E129D"/>
    <w:rsid w:val="006E1ADF"/>
    <w:rsid w:val="006E1B78"/>
    <w:rsid w:val="006E1BEF"/>
    <w:rsid w:val="006E1D57"/>
    <w:rsid w:val="006E1E45"/>
    <w:rsid w:val="006E204C"/>
    <w:rsid w:val="006E2447"/>
    <w:rsid w:val="006E257E"/>
    <w:rsid w:val="006E29CD"/>
    <w:rsid w:val="006E2CD1"/>
    <w:rsid w:val="006E2E7B"/>
    <w:rsid w:val="006E339F"/>
    <w:rsid w:val="006E35FF"/>
    <w:rsid w:val="006E3916"/>
    <w:rsid w:val="006E3F37"/>
    <w:rsid w:val="006E402C"/>
    <w:rsid w:val="006E4206"/>
    <w:rsid w:val="006E4CCE"/>
    <w:rsid w:val="006E4E2A"/>
    <w:rsid w:val="006E5219"/>
    <w:rsid w:val="006E5387"/>
    <w:rsid w:val="006E5765"/>
    <w:rsid w:val="006E57E0"/>
    <w:rsid w:val="006E58DE"/>
    <w:rsid w:val="006E58F6"/>
    <w:rsid w:val="006E5926"/>
    <w:rsid w:val="006E5A05"/>
    <w:rsid w:val="006E5C76"/>
    <w:rsid w:val="006E6362"/>
    <w:rsid w:val="006E6507"/>
    <w:rsid w:val="006E6924"/>
    <w:rsid w:val="006E69F4"/>
    <w:rsid w:val="006E6D4E"/>
    <w:rsid w:val="006E7117"/>
    <w:rsid w:val="006E776B"/>
    <w:rsid w:val="006E7836"/>
    <w:rsid w:val="006E7920"/>
    <w:rsid w:val="006F07B7"/>
    <w:rsid w:val="006F08F2"/>
    <w:rsid w:val="006F0A2E"/>
    <w:rsid w:val="006F0F0E"/>
    <w:rsid w:val="006F10A2"/>
    <w:rsid w:val="006F17F9"/>
    <w:rsid w:val="006F1AA3"/>
    <w:rsid w:val="006F2AE8"/>
    <w:rsid w:val="006F2BB9"/>
    <w:rsid w:val="006F2CC5"/>
    <w:rsid w:val="006F30E8"/>
    <w:rsid w:val="006F3A91"/>
    <w:rsid w:val="006F3B0B"/>
    <w:rsid w:val="006F4898"/>
    <w:rsid w:val="006F49E8"/>
    <w:rsid w:val="006F4A1A"/>
    <w:rsid w:val="006F4DA2"/>
    <w:rsid w:val="006F5712"/>
    <w:rsid w:val="006F6422"/>
    <w:rsid w:val="006F702F"/>
    <w:rsid w:val="006F70E4"/>
    <w:rsid w:val="006F7752"/>
    <w:rsid w:val="006F7A3E"/>
    <w:rsid w:val="007000EB"/>
    <w:rsid w:val="007002A5"/>
    <w:rsid w:val="00700978"/>
    <w:rsid w:val="00700BB6"/>
    <w:rsid w:val="00700C7A"/>
    <w:rsid w:val="00700E3E"/>
    <w:rsid w:val="007014CD"/>
    <w:rsid w:val="007019B4"/>
    <w:rsid w:val="00702B9F"/>
    <w:rsid w:val="00702D2C"/>
    <w:rsid w:val="00702F0E"/>
    <w:rsid w:val="00703229"/>
    <w:rsid w:val="00703756"/>
    <w:rsid w:val="007038FB"/>
    <w:rsid w:val="00703B10"/>
    <w:rsid w:val="007049D4"/>
    <w:rsid w:val="0070587C"/>
    <w:rsid w:val="00705C0D"/>
    <w:rsid w:val="00706DA1"/>
    <w:rsid w:val="0070729B"/>
    <w:rsid w:val="007072A0"/>
    <w:rsid w:val="00707687"/>
    <w:rsid w:val="00707D3F"/>
    <w:rsid w:val="00707E97"/>
    <w:rsid w:val="00710316"/>
    <w:rsid w:val="0071071C"/>
    <w:rsid w:val="00710926"/>
    <w:rsid w:val="00711154"/>
    <w:rsid w:val="0071132A"/>
    <w:rsid w:val="0071135A"/>
    <w:rsid w:val="00711FD5"/>
    <w:rsid w:val="007123F8"/>
    <w:rsid w:val="00712B91"/>
    <w:rsid w:val="0071327E"/>
    <w:rsid w:val="00713811"/>
    <w:rsid w:val="0071390C"/>
    <w:rsid w:val="00713A4C"/>
    <w:rsid w:val="007142E4"/>
    <w:rsid w:val="0071443B"/>
    <w:rsid w:val="00714DF3"/>
    <w:rsid w:val="00714E8C"/>
    <w:rsid w:val="00714F49"/>
    <w:rsid w:val="00715810"/>
    <w:rsid w:val="00715C70"/>
    <w:rsid w:val="007161E9"/>
    <w:rsid w:val="0071666F"/>
    <w:rsid w:val="00716950"/>
    <w:rsid w:val="00716988"/>
    <w:rsid w:val="007169A9"/>
    <w:rsid w:val="007169E8"/>
    <w:rsid w:val="00717195"/>
    <w:rsid w:val="00717A7D"/>
    <w:rsid w:val="00717B95"/>
    <w:rsid w:val="00717F4B"/>
    <w:rsid w:val="0072015E"/>
    <w:rsid w:val="007203DA"/>
    <w:rsid w:val="007204BC"/>
    <w:rsid w:val="00720511"/>
    <w:rsid w:val="007208F1"/>
    <w:rsid w:val="00720A6E"/>
    <w:rsid w:val="00720F13"/>
    <w:rsid w:val="00721202"/>
    <w:rsid w:val="007213CD"/>
    <w:rsid w:val="00721627"/>
    <w:rsid w:val="007222F3"/>
    <w:rsid w:val="007227D4"/>
    <w:rsid w:val="00722F3F"/>
    <w:rsid w:val="007231C5"/>
    <w:rsid w:val="0072339E"/>
    <w:rsid w:val="00723D81"/>
    <w:rsid w:val="00723DD6"/>
    <w:rsid w:val="00723E4C"/>
    <w:rsid w:val="007243D6"/>
    <w:rsid w:val="007252C3"/>
    <w:rsid w:val="007257C0"/>
    <w:rsid w:val="00725C19"/>
    <w:rsid w:val="0072644F"/>
    <w:rsid w:val="0072671F"/>
    <w:rsid w:val="00726A57"/>
    <w:rsid w:val="00726B69"/>
    <w:rsid w:val="00726C0C"/>
    <w:rsid w:val="00727223"/>
    <w:rsid w:val="0072724D"/>
    <w:rsid w:val="007274AB"/>
    <w:rsid w:val="0072783C"/>
    <w:rsid w:val="00727940"/>
    <w:rsid w:val="00730295"/>
    <w:rsid w:val="00730C87"/>
    <w:rsid w:val="00730E5E"/>
    <w:rsid w:val="00731243"/>
    <w:rsid w:val="00731BFA"/>
    <w:rsid w:val="00731C45"/>
    <w:rsid w:val="0073288F"/>
    <w:rsid w:val="00732B92"/>
    <w:rsid w:val="00732D17"/>
    <w:rsid w:val="00732F3D"/>
    <w:rsid w:val="007334B8"/>
    <w:rsid w:val="007337E0"/>
    <w:rsid w:val="007337E5"/>
    <w:rsid w:val="00733854"/>
    <w:rsid w:val="00733869"/>
    <w:rsid w:val="00733D20"/>
    <w:rsid w:val="00733FF7"/>
    <w:rsid w:val="00734AD0"/>
    <w:rsid w:val="00734F22"/>
    <w:rsid w:val="0073530A"/>
    <w:rsid w:val="00735B84"/>
    <w:rsid w:val="00736196"/>
    <w:rsid w:val="00736437"/>
    <w:rsid w:val="007379F6"/>
    <w:rsid w:val="007403AD"/>
    <w:rsid w:val="00740EE7"/>
    <w:rsid w:val="007410DE"/>
    <w:rsid w:val="0074118E"/>
    <w:rsid w:val="007416D7"/>
    <w:rsid w:val="00741AB8"/>
    <w:rsid w:val="00741ABC"/>
    <w:rsid w:val="00741C3E"/>
    <w:rsid w:val="00741ECC"/>
    <w:rsid w:val="00742269"/>
    <w:rsid w:val="0074234F"/>
    <w:rsid w:val="00742351"/>
    <w:rsid w:val="00742819"/>
    <w:rsid w:val="00742902"/>
    <w:rsid w:val="00742BB2"/>
    <w:rsid w:val="00743193"/>
    <w:rsid w:val="00743D21"/>
    <w:rsid w:val="0074401B"/>
    <w:rsid w:val="0074418A"/>
    <w:rsid w:val="007444F4"/>
    <w:rsid w:val="0074463F"/>
    <w:rsid w:val="00744BB0"/>
    <w:rsid w:val="0074512F"/>
    <w:rsid w:val="0074531A"/>
    <w:rsid w:val="00745C14"/>
    <w:rsid w:val="00746785"/>
    <w:rsid w:val="00746A4E"/>
    <w:rsid w:val="007474CF"/>
    <w:rsid w:val="00747A0A"/>
    <w:rsid w:val="00747D02"/>
    <w:rsid w:val="00747E76"/>
    <w:rsid w:val="00747EB4"/>
    <w:rsid w:val="007500BA"/>
    <w:rsid w:val="0075095C"/>
    <w:rsid w:val="00750A6A"/>
    <w:rsid w:val="00750B0F"/>
    <w:rsid w:val="00750B6C"/>
    <w:rsid w:val="00750C92"/>
    <w:rsid w:val="00750ECD"/>
    <w:rsid w:val="007519E5"/>
    <w:rsid w:val="00751F99"/>
    <w:rsid w:val="0075204C"/>
    <w:rsid w:val="007522B9"/>
    <w:rsid w:val="0075239C"/>
    <w:rsid w:val="00752BEC"/>
    <w:rsid w:val="0075307D"/>
    <w:rsid w:val="00753351"/>
    <w:rsid w:val="007538A4"/>
    <w:rsid w:val="00754A58"/>
    <w:rsid w:val="007555E2"/>
    <w:rsid w:val="007555FE"/>
    <w:rsid w:val="00755776"/>
    <w:rsid w:val="007558AF"/>
    <w:rsid w:val="007560D8"/>
    <w:rsid w:val="0075613B"/>
    <w:rsid w:val="00756486"/>
    <w:rsid w:val="007567E1"/>
    <w:rsid w:val="007567F2"/>
    <w:rsid w:val="00756CA8"/>
    <w:rsid w:val="00756E32"/>
    <w:rsid w:val="00756F4E"/>
    <w:rsid w:val="0075757B"/>
    <w:rsid w:val="00757C25"/>
    <w:rsid w:val="00760036"/>
    <w:rsid w:val="007603D0"/>
    <w:rsid w:val="007603DC"/>
    <w:rsid w:val="00760708"/>
    <w:rsid w:val="00760BC1"/>
    <w:rsid w:val="00760DE6"/>
    <w:rsid w:val="00760F05"/>
    <w:rsid w:val="00761238"/>
    <w:rsid w:val="0076235D"/>
    <w:rsid w:val="007629E8"/>
    <w:rsid w:val="007632E4"/>
    <w:rsid w:val="007634EE"/>
    <w:rsid w:val="00763910"/>
    <w:rsid w:val="00763C51"/>
    <w:rsid w:val="00763C97"/>
    <w:rsid w:val="007643F1"/>
    <w:rsid w:val="007644B3"/>
    <w:rsid w:val="007649A3"/>
    <w:rsid w:val="00764B86"/>
    <w:rsid w:val="00764EBD"/>
    <w:rsid w:val="0076516A"/>
    <w:rsid w:val="007652D1"/>
    <w:rsid w:val="00765D69"/>
    <w:rsid w:val="0076623B"/>
    <w:rsid w:val="00766A73"/>
    <w:rsid w:val="00766C7B"/>
    <w:rsid w:val="00766EA0"/>
    <w:rsid w:val="00767303"/>
    <w:rsid w:val="0077008A"/>
    <w:rsid w:val="007707DE"/>
    <w:rsid w:val="00770B35"/>
    <w:rsid w:val="00770DA8"/>
    <w:rsid w:val="00770ECD"/>
    <w:rsid w:val="0077106E"/>
    <w:rsid w:val="0077122D"/>
    <w:rsid w:val="007715F7"/>
    <w:rsid w:val="0077186A"/>
    <w:rsid w:val="00771A70"/>
    <w:rsid w:val="00771D1B"/>
    <w:rsid w:val="00773507"/>
    <w:rsid w:val="00773F2A"/>
    <w:rsid w:val="007740A4"/>
    <w:rsid w:val="007742CA"/>
    <w:rsid w:val="007754F8"/>
    <w:rsid w:val="007757CC"/>
    <w:rsid w:val="00775B54"/>
    <w:rsid w:val="00776D5F"/>
    <w:rsid w:val="00776EA4"/>
    <w:rsid w:val="0077749A"/>
    <w:rsid w:val="007775AA"/>
    <w:rsid w:val="00777A16"/>
    <w:rsid w:val="00777A8E"/>
    <w:rsid w:val="00780314"/>
    <w:rsid w:val="007809FD"/>
    <w:rsid w:val="00780E3A"/>
    <w:rsid w:val="00781439"/>
    <w:rsid w:val="00781B0E"/>
    <w:rsid w:val="00782005"/>
    <w:rsid w:val="00782FD0"/>
    <w:rsid w:val="00783083"/>
    <w:rsid w:val="00783155"/>
    <w:rsid w:val="00783731"/>
    <w:rsid w:val="0078383A"/>
    <w:rsid w:val="0078390E"/>
    <w:rsid w:val="00783D55"/>
    <w:rsid w:val="0078407B"/>
    <w:rsid w:val="007845E4"/>
    <w:rsid w:val="00784619"/>
    <w:rsid w:val="0078472F"/>
    <w:rsid w:val="00784C86"/>
    <w:rsid w:val="00784C9A"/>
    <w:rsid w:val="00784D14"/>
    <w:rsid w:val="00784D19"/>
    <w:rsid w:val="00784E52"/>
    <w:rsid w:val="007852EC"/>
    <w:rsid w:val="007856F1"/>
    <w:rsid w:val="00785F21"/>
    <w:rsid w:val="0078616D"/>
    <w:rsid w:val="007861DC"/>
    <w:rsid w:val="007863EE"/>
    <w:rsid w:val="007864A9"/>
    <w:rsid w:val="00786B10"/>
    <w:rsid w:val="00786BE1"/>
    <w:rsid w:val="00786D51"/>
    <w:rsid w:val="00786F24"/>
    <w:rsid w:val="00786F58"/>
    <w:rsid w:val="00787313"/>
    <w:rsid w:val="00787933"/>
    <w:rsid w:val="007904CC"/>
    <w:rsid w:val="00790E89"/>
    <w:rsid w:val="00791317"/>
    <w:rsid w:val="00791BC4"/>
    <w:rsid w:val="00791F45"/>
    <w:rsid w:val="007926B4"/>
    <w:rsid w:val="007933EC"/>
    <w:rsid w:val="0079343C"/>
    <w:rsid w:val="007935CD"/>
    <w:rsid w:val="00793775"/>
    <w:rsid w:val="007938D5"/>
    <w:rsid w:val="00793A19"/>
    <w:rsid w:val="00793C33"/>
    <w:rsid w:val="007942CC"/>
    <w:rsid w:val="0079453D"/>
    <w:rsid w:val="00794708"/>
    <w:rsid w:val="00794979"/>
    <w:rsid w:val="00794CB2"/>
    <w:rsid w:val="00795B40"/>
    <w:rsid w:val="00796276"/>
    <w:rsid w:val="00796AE2"/>
    <w:rsid w:val="00796B6F"/>
    <w:rsid w:val="007972C4"/>
    <w:rsid w:val="00797587"/>
    <w:rsid w:val="00797D2A"/>
    <w:rsid w:val="00797E86"/>
    <w:rsid w:val="00797EB7"/>
    <w:rsid w:val="007A04F0"/>
    <w:rsid w:val="007A0635"/>
    <w:rsid w:val="007A0666"/>
    <w:rsid w:val="007A0988"/>
    <w:rsid w:val="007A15CF"/>
    <w:rsid w:val="007A1AB1"/>
    <w:rsid w:val="007A1D76"/>
    <w:rsid w:val="007A22BF"/>
    <w:rsid w:val="007A26F1"/>
    <w:rsid w:val="007A28A3"/>
    <w:rsid w:val="007A29E8"/>
    <w:rsid w:val="007A2A93"/>
    <w:rsid w:val="007A2AAE"/>
    <w:rsid w:val="007A2EA1"/>
    <w:rsid w:val="007A3559"/>
    <w:rsid w:val="007A39B0"/>
    <w:rsid w:val="007A4309"/>
    <w:rsid w:val="007A4DC4"/>
    <w:rsid w:val="007A5085"/>
    <w:rsid w:val="007A5A2C"/>
    <w:rsid w:val="007A5F2A"/>
    <w:rsid w:val="007A662B"/>
    <w:rsid w:val="007A67D5"/>
    <w:rsid w:val="007A690B"/>
    <w:rsid w:val="007A6B61"/>
    <w:rsid w:val="007A723C"/>
    <w:rsid w:val="007A73F0"/>
    <w:rsid w:val="007A79CC"/>
    <w:rsid w:val="007B0816"/>
    <w:rsid w:val="007B0A57"/>
    <w:rsid w:val="007B0AD1"/>
    <w:rsid w:val="007B0EB5"/>
    <w:rsid w:val="007B126E"/>
    <w:rsid w:val="007B1619"/>
    <w:rsid w:val="007B1858"/>
    <w:rsid w:val="007B1ED7"/>
    <w:rsid w:val="007B23CD"/>
    <w:rsid w:val="007B2B4A"/>
    <w:rsid w:val="007B3915"/>
    <w:rsid w:val="007B3B30"/>
    <w:rsid w:val="007B3BDF"/>
    <w:rsid w:val="007B3D65"/>
    <w:rsid w:val="007B40AA"/>
    <w:rsid w:val="007B40BF"/>
    <w:rsid w:val="007B43B8"/>
    <w:rsid w:val="007B45AB"/>
    <w:rsid w:val="007B46E8"/>
    <w:rsid w:val="007B4843"/>
    <w:rsid w:val="007B4955"/>
    <w:rsid w:val="007B50CB"/>
    <w:rsid w:val="007B529D"/>
    <w:rsid w:val="007B575C"/>
    <w:rsid w:val="007B60F0"/>
    <w:rsid w:val="007B654F"/>
    <w:rsid w:val="007B6731"/>
    <w:rsid w:val="007B7A1D"/>
    <w:rsid w:val="007B7BB7"/>
    <w:rsid w:val="007B7C32"/>
    <w:rsid w:val="007C012B"/>
    <w:rsid w:val="007C0282"/>
    <w:rsid w:val="007C070D"/>
    <w:rsid w:val="007C079A"/>
    <w:rsid w:val="007C0A9D"/>
    <w:rsid w:val="007C0BD1"/>
    <w:rsid w:val="007C1800"/>
    <w:rsid w:val="007C1A4C"/>
    <w:rsid w:val="007C1E29"/>
    <w:rsid w:val="007C1F1D"/>
    <w:rsid w:val="007C21A2"/>
    <w:rsid w:val="007C23CE"/>
    <w:rsid w:val="007C286D"/>
    <w:rsid w:val="007C3293"/>
    <w:rsid w:val="007C350B"/>
    <w:rsid w:val="007C373D"/>
    <w:rsid w:val="007C3902"/>
    <w:rsid w:val="007C3AEC"/>
    <w:rsid w:val="007C3D2E"/>
    <w:rsid w:val="007C3F7C"/>
    <w:rsid w:val="007C40E1"/>
    <w:rsid w:val="007C4670"/>
    <w:rsid w:val="007C52B8"/>
    <w:rsid w:val="007C58C5"/>
    <w:rsid w:val="007C59C8"/>
    <w:rsid w:val="007C5DD7"/>
    <w:rsid w:val="007C5EF9"/>
    <w:rsid w:val="007C7087"/>
    <w:rsid w:val="007C7398"/>
    <w:rsid w:val="007C776C"/>
    <w:rsid w:val="007C790F"/>
    <w:rsid w:val="007C7C8F"/>
    <w:rsid w:val="007D004E"/>
    <w:rsid w:val="007D0530"/>
    <w:rsid w:val="007D0897"/>
    <w:rsid w:val="007D0DAB"/>
    <w:rsid w:val="007D0F75"/>
    <w:rsid w:val="007D1506"/>
    <w:rsid w:val="007D1D36"/>
    <w:rsid w:val="007D2351"/>
    <w:rsid w:val="007D2461"/>
    <w:rsid w:val="007D2910"/>
    <w:rsid w:val="007D2AA8"/>
    <w:rsid w:val="007D306E"/>
    <w:rsid w:val="007D3241"/>
    <w:rsid w:val="007D386B"/>
    <w:rsid w:val="007D4134"/>
    <w:rsid w:val="007D42BD"/>
    <w:rsid w:val="007D44EC"/>
    <w:rsid w:val="007D4B65"/>
    <w:rsid w:val="007D4CD4"/>
    <w:rsid w:val="007D4E05"/>
    <w:rsid w:val="007D5216"/>
    <w:rsid w:val="007D5643"/>
    <w:rsid w:val="007D5AAF"/>
    <w:rsid w:val="007D5E51"/>
    <w:rsid w:val="007D627C"/>
    <w:rsid w:val="007D689C"/>
    <w:rsid w:val="007D6F0C"/>
    <w:rsid w:val="007D7C85"/>
    <w:rsid w:val="007E0762"/>
    <w:rsid w:val="007E0CE3"/>
    <w:rsid w:val="007E0E87"/>
    <w:rsid w:val="007E102E"/>
    <w:rsid w:val="007E128F"/>
    <w:rsid w:val="007E145F"/>
    <w:rsid w:val="007E14CA"/>
    <w:rsid w:val="007E1820"/>
    <w:rsid w:val="007E1B8C"/>
    <w:rsid w:val="007E1FE3"/>
    <w:rsid w:val="007E2250"/>
    <w:rsid w:val="007E2287"/>
    <w:rsid w:val="007E23A7"/>
    <w:rsid w:val="007E2558"/>
    <w:rsid w:val="007E2595"/>
    <w:rsid w:val="007E2798"/>
    <w:rsid w:val="007E28E6"/>
    <w:rsid w:val="007E2D8E"/>
    <w:rsid w:val="007E2E11"/>
    <w:rsid w:val="007E2E1C"/>
    <w:rsid w:val="007E2F32"/>
    <w:rsid w:val="007E3149"/>
    <w:rsid w:val="007E32D2"/>
    <w:rsid w:val="007E344C"/>
    <w:rsid w:val="007E3D9F"/>
    <w:rsid w:val="007E4B96"/>
    <w:rsid w:val="007E4BB3"/>
    <w:rsid w:val="007E4FA3"/>
    <w:rsid w:val="007E57A3"/>
    <w:rsid w:val="007E582E"/>
    <w:rsid w:val="007E59DC"/>
    <w:rsid w:val="007E6726"/>
    <w:rsid w:val="007E6D7A"/>
    <w:rsid w:val="007E7232"/>
    <w:rsid w:val="007E7610"/>
    <w:rsid w:val="007E7859"/>
    <w:rsid w:val="007E7B45"/>
    <w:rsid w:val="007E7D84"/>
    <w:rsid w:val="007E7FF3"/>
    <w:rsid w:val="007F0043"/>
    <w:rsid w:val="007F01DC"/>
    <w:rsid w:val="007F03FE"/>
    <w:rsid w:val="007F06CC"/>
    <w:rsid w:val="007F0A5B"/>
    <w:rsid w:val="007F0A7D"/>
    <w:rsid w:val="007F13FC"/>
    <w:rsid w:val="007F17C1"/>
    <w:rsid w:val="007F1AB5"/>
    <w:rsid w:val="007F1AD6"/>
    <w:rsid w:val="007F1C1B"/>
    <w:rsid w:val="007F1D84"/>
    <w:rsid w:val="007F256C"/>
    <w:rsid w:val="007F2851"/>
    <w:rsid w:val="007F2C4D"/>
    <w:rsid w:val="007F331D"/>
    <w:rsid w:val="007F385C"/>
    <w:rsid w:val="007F3A33"/>
    <w:rsid w:val="007F3C66"/>
    <w:rsid w:val="007F3EAC"/>
    <w:rsid w:val="007F4367"/>
    <w:rsid w:val="007F471D"/>
    <w:rsid w:val="007F47E8"/>
    <w:rsid w:val="007F48BF"/>
    <w:rsid w:val="007F4907"/>
    <w:rsid w:val="007F5186"/>
    <w:rsid w:val="007F5D42"/>
    <w:rsid w:val="007F5F11"/>
    <w:rsid w:val="007F60E5"/>
    <w:rsid w:val="007F623B"/>
    <w:rsid w:val="007F640C"/>
    <w:rsid w:val="007F6716"/>
    <w:rsid w:val="007F6EA9"/>
    <w:rsid w:val="007F6FC5"/>
    <w:rsid w:val="007F7088"/>
    <w:rsid w:val="007F77E3"/>
    <w:rsid w:val="007F7873"/>
    <w:rsid w:val="007F7979"/>
    <w:rsid w:val="007F7A3F"/>
    <w:rsid w:val="007F7BA3"/>
    <w:rsid w:val="007F7F01"/>
    <w:rsid w:val="00800144"/>
    <w:rsid w:val="0080076A"/>
    <w:rsid w:val="00800E33"/>
    <w:rsid w:val="008012FF"/>
    <w:rsid w:val="00801910"/>
    <w:rsid w:val="00801C63"/>
    <w:rsid w:val="00801FC6"/>
    <w:rsid w:val="00801FDB"/>
    <w:rsid w:val="00802022"/>
    <w:rsid w:val="008025CF"/>
    <w:rsid w:val="00802663"/>
    <w:rsid w:val="00802D00"/>
    <w:rsid w:val="00802E6D"/>
    <w:rsid w:val="00802EC3"/>
    <w:rsid w:val="00803183"/>
    <w:rsid w:val="0080392D"/>
    <w:rsid w:val="00803B07"/>
    <w:rsid w:val="00803F6F"/>
    <w:rsid w:val="0080401F"/>
    <w:rsid w:val="00804BBB"/>
    <w:rsid w:val="00804C1A"/>
    <w:rsid w:val="008054F6"/>
    <w:rsid w:val="008055B2"/>
    <w:rsid w:val="008057D2"/>
    <w:rsid w:val="008059EA"/>
    <w:rsid w:val="00805ED6"/>
    <w:rsid w:val="008061E6"/>
    <w:rsid w:val="00806CB7"/>
    <w:rsid w:val="00807503"/>
    <w:rsid w:val="00810BB1"/>
    <w:rsid w:val="00810CB6"/>
    <w:rsid w:val="00810CD1"/>
    <w:rsid w:val="0081111E"/>
    <w:rsid w:val="008116E9"/>
    <w:rsid w:val="0081182A"/>
    <w:rsid w:val="00813430"/>
    <w:rsid w:val="00813893"/>
    <w:rsid w:val="008139EE"/>
    <w:rsid w:val="00813D65"/>
    <w:rsid w:val="00813F73"/>
    <w:rsid w:val="00814096"/>
    <w:rsid w:val="00814599"/>
    <w:rsid w:val="0081471E"/>
    <w:rsid w:val="00814998"/>
    <w:rsid w:val="00814AA5"/>
    <w:rsid w:val="00814D45"/>
    <w:rsid w:val="008152F2"/>
    <w:rsid w:val="00815815"/>
    <w:rsid w:val="0081668E"/>
    <w:rsid w:val="00816831"/>
    <w:rsid w:val="00816C4B"/>
    <w:rsid w:val="00816CF3"/>
    <w:rsid w:val="00816E00"/>
    <w:rsid w:val="008171F9"/>
    <w:rsid w:val="00817BF7"/>
    <w:rsid w:val="0082048C"/>
    <w:rsid w:val="0082053B"/>
    <w:rsid w:val="00820988"/>
    <w:rsid w:val="00820C64"/>
    <w:rsid w:val="00821402"/>
    <w:rsid w:val="00821A81"/>
    <w:rsid w:val="00821B14"/>
    <w:rsid w:val="0082211D"/>
    <w:rsid w:val="008238CC"/>
    <w:rsid w:val="00823F3A"/>
    <w:rsid w:val="008240DF"/>
    <w:rsid w:val="00824636"/>
    <w:rsid w:val="00824710"/>
    <w:rsid w:val="00824869"/>
    <w:rsid w:val="00824A9A"/>
    <w:rsid w:val="00824D69"/>
    <w:rsid w:val="008250E1"/>
    <w:rsid w:val="0082526F"/>
    <w:rsid w:val="00825818"/>
    <w:rsid w:val="00826330"/>
    <w:rsid w:val="008263E5"/>
    <w:rsid w:val="00826492"/>
    <w:rsid w:val="00826788"/>
    <w:rsid w:val="00826C9D"/>
    <w:rsid w:val="00826D0B"/>
    <w:rsid w:val="00826E80"/>
    <w:rsid w:val="00826F4E"/>
    <w:rsid w:val="00827107"/>
    <w:rsid w:val="008274DE"/>
    <w:rsid w:val="00827578"/>
    <w:rsid w:val="00827DF1"/>
    <w:rsid w:val="00830357"/>
    <w:rsid w:val="008303B1"/>
    <w:rsid w:val="008305AF"/>
    <w:rsid w:val="008307BE"/>
    <w:rsid w:val="00830BF4"/>
    <w:rsid w:val="0083163D"/>
    <w:rsid w:val="008316F0"/>
    <w:rsid w:val="008319A2"/>
    <w:rsid w:val="0083221F"/>
    <w:rsid w:val="008324E9"/>
    <w:rsid w:val="00832B71"/>
    <w:rsid w:val="00832CE7"/>
    <w:rsid w:val="00832F40"/>
    <w:rsid w:val="00832FA8"/>
    <w:rsid w:val="008333A5"/>
    <w:rsid w:val="008343E0"/>
    <w:rsid w:val="008347AB"/>
    <w:rsid w:val="00834CCA"/>
    <w:rsid w:val="00834D0F"/>
    <w:rsid w:val="0083559F"/>
    <w:rsid w:val="00835DA2"/>
    <w:rsid w:val="008360FE"/>
    <w:rsid w:val="0083623E"/>
    <w:rsid w:val="00836F34"/>
    <w:rsid w:val="00836FFE"/>
    <w:rsid w:val="00837340"/>
    <w:rsid w:val="008374B6"/>
    <w:rsid w:val="00837777"/>
    <w:rsid w:val="00837FA5"/>
    <w:rsid w:val="00840355"/>
    <w:rsid w:val="008406A5"/>
    <w:rsid w:val="0084074D"/>
    <w:rsid w:val="00840D93"/>
    <w:rsid w:val="00841622"/>
    <w:rsid w:val="0084179B"/>
    <w:rsid w:val="00841A8E"/>
    <w:rsid w:val="00841CE8"/>
    <w:rsid w:val="00841FFB"/>
    <w:rsid w:val="0084241E"/>
    <w:rsid w:val="008427C0"/>
    <w:rsid w:val="00843041"/>
    <w:rsid w:val="008436D6"/>
    <w:rsid w:val="0084390B"/>
    <w:rsid w:val="0084394C"/>
    <w:rsid w:val="00843BA3"/>
    <w:rsid w:val="0084434A"/>
    <w:rsid w:val="00844558"/>
    <w:rsid w:val="00844BBD"/>
    <w:rsid w:val="00845994"/>
    <w:rsid w:val="0084627A"/>
    <w:rsid w:val="008468FC"/>
    <w:rsid w:val="00846BC4"/>
    <w:rsid w:val="00846F9C"/>
    <w:rsid w:val="00847246"/>
    <w:rsid w:val="008472F3"/>
    <w:rsid w:val="00847E08"/>
    <w:rsid w:val="00847E6F"/>
    <w:rsid w:val="00847E71"/>
    <w:rsid w:val="00850314"/>
    <w:rsid w:val="008506F9"/>
    <w:rsid w:val="00851031"/>
    <w:rsid w:val="008514B3"/>
    <w:rsid w:val="00851F7C"/>
    <w:rsid w:val="0085230C"/>
    <w:rsid w:val="00852C66"/>
    <w:rsid w:val="00852CC2"/>
    <w:rsid w:val="00852D4B"/>
    <w:rsid w:val="00852DA9"/>
    <w:rsid w:val="00852DB6"/>
    <w:rsid w:val="008539E6"/>
    <w:rsid w:val="00853E27"/>
    <w:rsid w:val="008541A1"/>
    <w:rsid w:val="00854254"/>
    <w:rsid w:val="00854AC6"/>
    <w:rsid w:val="00854B1E"/>
    <w:rsid w:val="00854BE8"/>
    <w:rsid w:val="00854D23"/>
    <w:rsid w:val="00854DE3"/>
    <w:rsid w:val="008550EE"/>
    <w:rsid w:val="008556E6"/>
    <w:rsid w:val="008557AC"/>
    <w:rsid w:val="00855B2C"/>
    <w:rsid w:val="00855C43"/>
    <w:rsid w:val="00855E37"/>
    <w:rsid w:val="00855F22"/>
    <w:rsid w:val="00855F56"/>
    <w:rsid w:val="008564F1"/>
    <w:rsid w:val="0085661E"/>
    <w:rsid w:val="0085677E"/>
    <w:rsid w:val="008573CF"/>
    <w:rsid w:val="00857457"/>
    <w:rsid w:val="008574A8"/>
    <w:rsid w:val="00857B29"/>
    <w:rsid w:val="00857BBF"/>
    <w:rsid w:val="00857D2C"/>
    <w:rsid w:val="00857DD0"/>
    <w:rsid w:val="00860474"/>
    <w:rsid w:val="008604BD"/>
    <w:rsid w:val="008605D8"/>
    <w:rsid w:val="00860A8C"/>
    <w:rsid w:val="00860E26"/>
    <w:rsid w:val="008615CF"/>
    <w:rsid w:val="008615D1"/>
    <w:rsid w:val="00861D33"/>
    <w:rsid w:val="0086205E"/>
    <w:rsid w:val="0086207E"/>
    <w:rsid w:val="0086237B"/>
    <w:rsid w:val="00862A5C"/>
    <w:rsid w:val="008631C2"/>
    <w:rsid w:val="008633C1"/>
    <w:rsid w:val="008634E4"/>
    <w:rsid w:val="00863667"/>
    <w:rsid w:val="008637B5"/>
    <w:rsid w:val="00863D63"/>
    <w:rsid w:val="00864125"/>
    <w:rsid w:val="008641D4"/>
    <w:rsid w:val="00864E5B"/>
    <w:rsid w:val="008650D9"/>
    <w:rsid w:val="00865564"/>
    <w:rsid w:val="00865595"/>
    <w:rsid w:val="008655F9"/>
    <w:rsid w:val="00865868"/>
    <w:rsid w:val="00865FC2"/>
    <w:rsid w:val="00865FEF"/>
    <w:rsid w:val="0086702A"/>
    <w:rsid w:val="00867250"/>
    <w:rsid w:val="008673DA"/>
    <w:rsid w:val="00867500"/>
    <w:rsid w:val="00867817"/>
    <w:rsid w:val="00867ACC"/>
    <w:rsid w:val="00867D35"/>
    <w:rsid w:val="00867F74"/>
    <w:rsid w:val="00870599"/>
    <w:rsid w:val="00870B02"/>
    <w:rsid w:val="00870BC8"/>
    <w:rsid w:val="00870E16"/>
    <w:rsid w:val="00870E8E"/>
    <w:rsid w:val="00871644"/>
    <w:rsid w:val="0087197B"/>
    <w:rsid w:val="00871A23"/>
    <w:rsid w:val="00871A71"/>
    <w:rsid w:val="00871B3D"/>
    <w:rsid w:val="00871F74"/>
    <w:rsid w:val="008721DA"/>
    <w:rsid w:val="008732D9"/>
    <w:rsid w:val="00873AA3"/>
    <w:rsid w:val="00873BAA"/>
    <w:rsid w:val="0087404E"/>
    <w:rsid w:val="008748E8"/>
    <w:rsid w:val="00874B84"/>
    <w:rsid w:val="00874D3C"/>
    <w:rsid w:val="008752FE"/>
    <w:rsid w:val="0087565D"/>
    <w:rsid w:val="008758F8"/>
    <w:rsid w:val="00875C0C"/>
    <w:rsid w:val="0087682D"/>
    <w:rsid w:val="00876EDC"/>
    <w:rsid w:val="00877775"/>
    <w:rsid w:val="0087786D"/>
    <w:rsid w:val="00877CC6"/>
    <w:rsid w:val="00880493"/>
    <w:rsid w:val="0088100E"/>
    <w:rsid w:val="00881202"/>
    <w:rsid w:val="00881292"/>
    <w:rsid w:val="008815A9"/>
    <w:rsid w:val="00881673"/>
    <w:rsid w:val="008816EA"/>
    <w:rsid w:val="00881B9A"/>
    <w:rsid w:val="008820A1"/>
    <w:rsid w:val="008822B1"/>
    <w:rsid w:val="00882356"/>
    <w:rsid w:val="0088262B"/>
    <w:rsid w:val="00882A0C"/>
    <w:rsid w:val="00882CE7"/>
    <w:rsid w:val="00882DCA"/>
    <w:rsid w:val="008832EA"/>
    <w:rsid w:val="00883D40"/>
    <w:rsid w:val="0088433F"/>
    <w:rsid w:val="0088439B"/>
    <w:rsid w:val="00884405"/>
    <w:rsid w:val="008844C0"/>
    <w:rsid w:val="00884A72"/>
    <w:rsid w:val="008853E6"/>
    <w:rsid w:val="0088586D"/>
    <w:rsid w:val="00885B57"/>
    <w:rsid w:val="008862EF"/>
    <w:rsid w:val="0088681D"/>
    <w:rsid w:val="00886E5C"/>
    <w:rsid w:val="0088708A"/>
    <w:rsid w:val="0088714D"/>
    <w:rsid w:val="00887323"/>
    <w:rsid w:val="00887331"/>
    <w:rsid w:val="00887457"/>
    <w:rsid w:val="00887969"/>
    <w:rsid w:val="008900C0"/>
    <w:rsid w:val="008901CA"/>
    <w:rsid w:val="008902A4"/>
    <w:rsid w:val="008906EA"/>
    <w:rsid w:val="00890C3B"/>
    <w:rsid w:val="008917B5"/>
    <w:rsid w:val="008917EC"/>
    <w:rsid w:val="00891D22"/>
    <w:rsid w:val="00891D4C"/>
    <w:rsid w:val="008925CD"/>
    <w:rsid w:val="0089263E"/>
    <w:rsid w:val="0089290F"/>
    <w:rsid w:val="00892A69"/>
    <w:rsid w:val="00892F2E"/>
    <w:rsid w:val="0089350E"/>
    <w:rsid w:val="0089390F"/>
    <w:rsid w:val="00893F1F"/>
    <w:rsid w:val="00894646"/>
    <w:rsid w:val="00895636"/>
    <w:rsid w:val="00895F90"/>
    <w:rsid w:val="008960A1"/>
    <w:rsid w:val="00896364"/>
    <w:rsid w:val="008970BA"/>
    <w:rsid w:val="00897AA1"/>
    <w:rsid w:val="008A02FC"/>
    <w:rsid w:val="008A0750"/>
    <w:rsid w:val="008A07F5"/>
    <w:rsid w:val="008A10BE"/>
    <w:rsid w:val="008A1134"/>
    <w:rsid w:val="008A159D"/>
    <w:rsid w:val="008A17F2"/>
    <w:rsid w:val="008A18E0"/>
    <w:rsid w:val="008A1C87"/>
    <w:rsid w:val="008A22A1"/>
    <w:rsid w:val="008A24FE"/>
    <w:rsid w:val="008A2593"/>
    <w:rsid w:val="008A264B"/>
    <w:rsid w:val="008A292C"/>
    <w:rsid w:val="008A2C15"/>
    <w:rsid w:val="008A354A"/>
    <w:rsid w:val="008A37CA"/>
    <w:rsid w:val="008A3C6A"/>
    <w:rsid w:val="008A3DAD"/>
    <w:rsid w:val="008A4940"/>
    <w:rsid w:val="008A4A1B"/>
    <w:rsid w:val="008A5A50"/>
    <w:rsid w:val="008A626F"/>
    <w:rsid w:val="008A6CEC"/>
    <w:rsid w:val="008A78EA"/>
    <w:rsid w:val="008A7A53"/>
    <w:rsid w:val="008A7FAB"/>
    <w:rsid w:val="008B062E"/>
    <w:rsid w:val="008B0E7F"/>
    <w:rsid w:val="008B0EE2"/>
    <w:rsid w:val="008B1ABC"/>
    <w:rsid w:val="008B20ED"/>
    <w:rsid w:val="008B2256"/>
    <w:rsid w:val="008B2265"/>
    <w:rsid w:val="008B2525"/>
    <w:rsid w:val="008B2648"/>
    <w:rsid w:val="008B2AA9"/>
    <w:rsid w:val="008B2C98"/>
    <w:rsid w:val="008B2FF7"/>
    <w:rsid w:val="008B30BD"/>
    <w:rsid w:val="008B3823"/>
    <w:rsid w:val="008B3D7B"/>
    <w:rsid w:val="008B407A"/>
    <w:rsid w:val="008B40EC"/>
    <w:rsid w:val="008B4D2C"/>
    <w:rsid w:val="008B4F3B"/>
    <w:rsid w:val="008B52C8"/>
    <w:rsid w:val="008B5372"/>
    <w:rsid w:val="008B5388"/>
    <w:rsid w:val="008B5395"/>
    <w:rsid w:val="008B56C0"/>
    <w:rsid w:val="008B59C0"/>
    <w:rsid w:val="008B5A6B"/>
    <w:rsid w:val="008B5AE7"/>
    <w:rsid w:val="008B5AEF"/>
    <w:rsid w:val="008B5BDF"/>
    <w:rsid w:val="008B621C"/>
    <w:rsid w:val="008B6C7E"/>
    <w:rsid w:val="008B77C9"/>
    <w:rsid w:val="008B7811"/>
    <w:rsid w:val="008B7928"/>
    <w:rsid w:val="008B79A6"/>
    <w:rsid w:val="008B7DAC"/>
    <w:rsid w:val="008C013E"/>
    <w:rsid w:val="008C019C"/>
    <w:rsid w:val="008C027F"/>
    <w:rsid w:val="008C0739"/>
    <w:rsid w:val="008C0EA4"/>
    <w:rsid w:val="008C16F4"/>
    <w:rsid w:val="008C196B"/>
    <w:rsid w:val="008C19CD"/>
    <w:rsid w:val="008C1CF7"/>
    <w:rsid w:val="008C27DA"/>
    <w:rsid w:val="008C2EBC"/>
    <w:rsid w:val="008C319D"/>
    <w:rsid w:val="008C37DA"/>
    <w:rsid w:val="008C3FC5"/>
    <w:rsid w:val="008C3FFF"/>
    <w:rsid w:val="008C47F6"/>
    <w:rsid w:val="008C4D94"/>
    <w:rsid w:val="008C603A"/>
    <w:rsid w:val="008C615A"/>
    <w:rsid w:val="008C6EA1"/>
    <w:rsid w:val="008C79A3"/>
    <w:rsid w:val="008C7A9F"/>
    <w:rsid w:val="008D112B"/>
    <w:rsid w:val="008D1647"/>
    <w:rsid w:val="008D16C6"/>
    <w:rsid w:val="008D1C32"/>
    <w:rsid w:val="008D1C58"/>
    <w:rsid w:val="008D1E48"/>
    <w:rsid w:val="008D25BC"/>
    <w:rsid w:val="008D272C"/>
    <w:rsid w:val="008D2B0F"/>
    <w:rsid w:val="008D2FB9"/>
    <w:rsid w:val="008D3398"/>
    <w:rsid w:val="008D33D1"/>
    <w:rsid w:val="008D396E"/>
    <w:rsid w:val="008D3B49"/>
    <w:rsid w:val="008D3BD0"/>
    <w:rsid w:val="008D43E7"/>
    <w:rsid w:val="008D469F"/>
    <w:rsid w:val="008D4CC4"/>
    <w:rsid w:val="008D4D57"/>
    <w:rsid w:val="008D4D7D"/>
    <w:rsid w:val="008D5C8A"/>
    <w:rsid w:val="008D6528"/>
    <w:rsid w:val="008D65BB"/>
    <w:rsid w:val="008D684E"/>
    <w:rsid w:val="008D75F4"/>
    <w:rsid w:val="008D7A8E"/>
    <w:rsid w:val="008E0125"/>
    <w:rsid w:val="008E0262"/>
    <w:rsid w:val="008E03AD"/>
    <w:rsid w:val="008E04F0"/>
    <w:rsid w:val="008E0BD3"/>
    <w:rsid w:val="008E19E4"/>
    <w:rsid w:val="008E1C01"/>
    <w:rsid w:val="008E1FB2"/>
    <w:rsid w:val="008E207A"/>
    <w:rsid w:val="008E2404"/>
    <w:rsid w:val="008E24EA"/>
    <w:rsid w:val="008E2AA6"/>
    <w:rsid w:val="008E2CE9"/>
    <w:rsid w:val="008E2ECC"/>
    <w:rsid w:val="008E3A23"/>
    <w:rsid w:val="008E3C83"/>
    <w:rsid w:val="008E46A4"/>
    <w:rsid w:val="008E4CC7"/>
    <w:rsid w:val="008E4F53"/>
    <w:rsid w:val="008E502C"/>
    <w:rsid w:val="008E5455"/>
    <w:rsid w:val="008E5491"/>
    <w:rsid w:val="008E585E"/>
    <w:rsid w:val="008E5B55"/>
    <w:rsid w:val="008E5C7E"/>
    <w:rsid w:val="008E5E85"/>
    <w:rsid w:val="008E5E8A"/>
    <w:rsid w:val="008E6457"/>
    <w:rsid w:val="008E6883"/>
    <w:rsid w:val="008E69D8"/>
    <w:rsid w:val="008E7031"/>
    <w:rsid w:val="008E718A"/>
    <w:rsid w:val="008E71DA"/>
    <w:rsid w:val="008E73B6"/>
    <w:rsid w:val="008E7465"/>
    <w:rsid w:val="008E7583"/>
    <w:rsid w:val="008E7874"/>
    <w:rsid w:val="008E788F"/>
    <w:rsid w:val="008E798B"/>
    <w:rsid w:val="008E7F06"/>
    <w:rsid w:val="008F064B"/>
    <w:rsid w:val="008F07C4"/>
    <w:rsid w:val="008F081E"/>
    <w:rsid w:val="008F0A2D"/>
    <w:rsid w:val="008F0C98"/>
    <w:rsid w:val="008F1184"/>
    <w:rsid w:val="008F1BDC"/>
    <w:rsid w:val="008F1BE7"/>
    <w:rsid w:val="008F1C8C"/>
    <w:rsid w:val="008F21B4"/>
    <w:rsid w:val="008F3B19"/>
    <w:rsid w:val="008F42A9"/>
    <w:rsid w:val="008F455A"/>
    <w:rsid w:val="008F4918"/>
    <w:rsid w:val="008F4B6D"/>
    <w:rsid w:val="008F4C46"/>
    <w:rsid w:val="008F4CBD"/>
    <w:rsid w:val="008F5080"/>
    <w:rsid w:val="008F5220"/>
    <w:rsid w:val="008F54BD"/>
    <w:rsid w:val="008F5538"/>
    <w:rsid w:val="008F5822"/>
    <w:rsid w:val="008F5A34"/>
    <w:rsid w:val="008F60DF"/>
    <w:rsid w:val="008F6793"/>
    <w:rsid w:val="008F67A6"/>
    <w:rsid w:val="008F6C40"/>
    <w:rsid w:val="008F7346"/>
    <w:rsid w:val="008F7393"/>
    <w:rsid w:val="00900058"/>
    <w:rsid w:val="0090067C"/>
    <w:rsid w:val="0090123D"/>
    <w:rsid w:val="00901368"/>
    <w:rsid w:val="00901BB7"/>
    <w:rsid w:val="0090274C"/>
    <w:rsid w:val="0090286F"/>
    <w:rsid w:val="00902A7A"/>
    <w:rsid w:val="00902AED"/>
    <w:rsid w:val="00902CC5"/>
    <w:rsid w:val="00902DED"/>
    <w:rsid w:val="00903136"/>
    <w:rsid w:val="00903141"/>
    <w:rsid w:val="0090349F"/>
    <w:rsid w:val="009038AE"/>
    <w:rsid w:val="00904AC3"/>
    <w:rsid w:val="00904D99"/>
    <w:rsid w:val="00904DB1"/>
    <w:rsid w:val="00905891"/>
    <w:rsid w:val="00905DB7"/>
    <w:rsid w:val="00905E6D"/>
    <w:rsid w:val="00906199"/>
    <w:rsid w:val="009063BC"/>
    <w:rsid w:val="00906728"/>
    <w:rsid w:val="00906890"/>
    <w:rsid w:val="00907B56"/>
    <w:rsid w:val="00907B5A"/>
    <w:rsid w:val="009104F3"/>
    <w:rsid w:val="0091126C"/>
    <w:rsid w:val="009112F2"/>
    <w:rsid w:val="0091142E"/>
    <w:rsid w:val="00911B51"/>
    <w:rsid w:val="00911E7C"/>
    <w:rsid w:val="0091221E"/>
    <w:rsid w:val="00912878"/>
    <w:rsid w:val="009128D9"/>
    <w:rsid w:val="00912964"/>
    <w:rsid w:val="00912AB4"/>
    <w:rsid w:val="00913008"/>
    <w:rsid w:val="00913082"/>
    <w:rsid w:val="009136F7"/>
    <w:rsid w:val="00913807"/>
    <w:rsid w:val="0091391B"/>
    <w:rsid w:val="00913A61"/>
    <w:rsid w:val="00913A83"/>
    <w:rsid w:val="009141C1"/>
    <w:rsid w:val="00914388"/>
    <w:rsid w:val="0091465F"/>
    <w:rsid w:val="00914717"/>
    <w:rsid w:val="00914F17"/>
    <w:rsid w:val="00915318"/>
    <w:rsid w:val="0091540D"/>
    <w:rsid w:val="00915B29"/>
    <w:rsid w:val="00915D36"/>
    <w:rsid w:val="00915E03"/>
    <w:rsid w:val="00916A79"/>
    <w:rsid w:val="009170AA"/>
    <w:rsid w:val="009171A5"/>
    <w:rsid w:val="00917958"/>
    <w:rsid w:val="00917D3D"/>
    <w:rsid w:val="00917E42"/>
    <w:rsid w:val="00917E90"/>
    <w:rsid w:val="00917ED6"/>
    <w:rsid w:val="00920134"/>
    <w:rsid w:val="00920378"/>
    <w:rsid w:val="00920454"/>
    <w:rsid w:val="009207E8"/>
    <w:rsid w:val="009209D8"/>
    <w:rsid w:val="009209E6"/>
    <w:rsid w:val="00920E8E"/>
    <w:rsid w:val="0092124F"/>
    <w:rsid w:val="009212DA"/>
    <w:rsid w:val="0092141E"/>
    <w:rsid w:val="009215C5"/>
    <w:rsid w:val="00921949"/>
    <w:rsid w:val="00921982"/>
    <w:rsid w:val="00921D17"/>
    <w:rsid w:val="00922F40"/>
    <w:rsid w:val="00923AD5"/>
    <w:rsid w:val="00924275"/>
    <w:rsid w:val="00924722"/>
    <w:rsid w:val="00924D1D"/>
    <w:rsid w:val="00924DC3"/>
    <w:rsid w:val="0092517B"/>
    <w:rsid w:val="00925820"/>
    <w:rsid w:val="00925A61"/>
    <w:rsid w:val="00925C4B"/>
    <w:rsid w:val="00925CA0"/>
    <w:rsid w:val="00925FB8"/>
    <w:rsid w:val="00925FE9"/>
    <w:rsid w:val="00926E34"/>
    <w:rsid w:val="00926F67"/>
    <w:rsid w:val="00927805"/>
    <w:rsid w:val="00927DE4"/>
    <w:rsid w:val="00927F45"/>
    <w:rsid w:val="00930425"/>
    <w:rsid w:val="00930730"/>
    <w:rsid w:val="0093103B"/>
    <w:rsid w:val="0093130F"/>
    <w:rsid w:val="00931665"/>
    <w:rsid w:val="00932D36"/>
    <w:rsid w:val="0093330B"/>
    <w:rsid w:val="00933315"/>
    <w:rsid w:val="00933BA4"/>
    <w:rsid w:val="00933C44"/>
    <w:rsid w:val="0093409E"/>
    <w:rsid w:val="009342C6"/>
    <w:rsid w:val="00934C42"/>
    <w:rsid w:val="009355E1"/>
    <w:rsid w:val="0093573C"/>
    <w:rsid w:val="009366DD"/>
    <w:rsid w:val="00936971"/>
    <w:rsid w:val="00936D0A"/>
    <w:rsid w:val="00936D3E"/>
    <w:rsid w:val="009371FB"/>
    <w:rsid w:val="0093753B"/>
    <w:rsid w:val="009400EE"/>
    <w:rsid w:val="009403A5"/>
    <w:rsid w:val="009405E7"/>
    <w:rsid w:val="00940AE1"/>
    <w:rsid w:val="00940C43"/>
    <w:rsid w:val="00941035"/>
    <w:rsid w:val="009412F0"/>
    <w:rsid w:val="009413CC"/>
    <w:rsid w:val="00941690"/>
    <w:rsid w:val="009418F7"/>
    <w:rsid w:val="009419F4"/>
    <w:rsid w:val="00941E72"/>
    <w:rsid w:val="00942316"/>
    <w:rsid w:val="009424CD"/>
    <w:rsid w:val="00942713"/>
    <w:rsid w:val="009427A3"/>
    <w:rsid w:val="00942857"/>
    <w:rsid w:val="00942BE7"/>
    <w:rsid w:val="00942D7E"/>
    <w:rsid w:val="00942E5E"/>
    <w:rsid w:val="00942F34"/>
    <w:rsid w:val="00943053"/>
    <w:rsid w:val="00943123"/>
    <w:rsid w:val="00943A96"/>
    <w:rsid w:val="00943F9C"/>
    <w:rsid w:val="009446E1"/>
    <w:rsid w:val="009446EF"/>
    <w:rsid w:val="00944774"/>
    <w:rsid w:val="009447EC"/>
    <w:rsid w:val="00944808"/>
    <w:rsid w:val="00944DB3"/>
    <w:rsid w:val="00945668"/>
    <w:rsid w:val="009458F7"/>
    <w:rsid w:val="00945C0F"/>
    <w:rsid w:val="00946565"/>
    <w:rsid w:val="00946846"/>
    <w:rsid w:val="00946F9D"/>
    <w:rsid w:val="00947974"/>
    <w:rsid w:val="00947E8C"/>
    <w:rsid w:val="00947FFB"/>
    <w:rsid w:val="009500CD"/>
    <w:rsid w:val="00950121"/>
    <w:rsid w:val="0095028E"/>
    <w:rsid w:val="0095033B"/>
    <w:rsid w:val="009507C4"/>
    <w:rsid w:val="00950CE4"/>
    <w:rsid w:val="0095106A"/>
    <w:rsid w:val="00951238"/>
    <w:rsid w:val="009515EA"/>
    <w:rsid w:val="00951650"/>
    <w:rsid w:val="009516DC"/>
    <w:rsid w:val="00951897"/>
    <w:rsid w:val="00951F88"/>
    <w:rsid w:val="009529DB"/>
    <w:rsid w:val="00952A0B"/>
    <w:rsid w:val="00952CD0"/>
    <w:rsid w:val="00952D24"/>
    <w:rsid w:val="00952DFD"/>
    <w:rsid w:val="009531AB"/>
    <w:rsid w:val="0095324E"/>
    <w:rsid w:val="0095334C"/>
    <w:rsid w:val="00953457"/>
    <w:rsid w:val="00953520"/>
    <w:rsid w:val="00953B2C"/>
    <w:rsid w:val="00953DF7"/>
    <w:rsid w:val="009544D5"/>
    <w:rsid w:val="009545E2"/>
    <w:rsid w:val="009546A2"/>
    <w:rsid w:val="0095493B"/>
    <w:rsid w:val="009549AA"/>
    <w:rsid w:val="00954F2E"/>
    <w:rsid w:val="0095500F"/>
    <w:rsid w:val="00955633"/>
    <w:rsid w:val="009557B2"/>
    <w:rsid w:val="00955989"/>
    <w:rsid w:val="00955B56"/>
    <w:rsid w:val="0095643B"/>
    <w:rsid w:val="009567C4"/>
    <w:rsid w:val="0095684A"/>
    <w:rsid w:val="009568CA"/>
    <w:rsid w:val="00956B59"/>
    <w:rsid w:val="00956B5D"/>
    <w:rsid w:val="00956C29"/>
    <w:rsid w:val="00956F96"/>
    <w:rsid w:val="009570CB"/>
    <w:rsid w:val="00957202"/>
    <w:rsid w:val="009574ED"/>
    <w:rsid w:val="00957CCE"/>
    <w:rsid w:val="009607E5"/>
    <w:rsid w:val="0096122C"/>
    <w:rsid w:val="009615BC"/>
    <w:rsid w:val="009616F6"/>
    <w:rsid w:val="00961D93"/>
    <w:rsid w:val="009627D4"/>
    <w:rsid w:val="00962CCD"/>
    <w:rsid w:val="00963307"/>
    <w:rsid w:val="0096353D"/>
    <w:rsid w:val="00963C13"/>
    <w:rsid w:val="00963D09"/>
    <w:rsid w:val="00963E0D"/>
    <w:rsid w:val="00963FD9"/>
    <w:rsid w:val="00964398"/>
    <w:rsid w:val="0096465F"/>
    <w:rsid w:val="00964AA6"/>
    <w:rsid w:val="00964F15"/>
    <w:rsid w:val="00965023"/>
    <w:rsid w:val="00965112"/>
    <w:rsid w:val="0096511E"/>
    <w:rsid w:val="00965233"/>
    <w:rsid w:val="0096550A"/>
    <w:rsid w:val="00965758"/>
    <w:rsid w:val="00965D38"/>
    <w:rsid w:val="00965D48"/>
    <w:rsid w:val="00966200"/>
    <w:rsid w:val="00966554"/>
    <w:rsid w:val="00966569"/>
    <w:rsid w:val="009674E7"/>
    <w:rsid w:val="009678E5"/>
    <w:rsid w:val="00967E37"/>
    <w:rsid w:val="009701EA"/>
    <w:rsid w:val="00970390"/>
    <w:rsid w:val="009709D1"/>
    <w:rsid w:val="00971165"/>
    <w:rsid w:val="0097130E"/>
    <w:rsid w:val="009714B7"/>
    <w:rsid w:val="00971651"/>
    <w:rsid w:val="009717DD"/>
    <w:rsid w:val="0097198A"/>
    <w:rsid w:val="00972F0A"/>
    <w:rsid w:val="00973390"/>
    <w:rsid w:val="00973C11"/>
    <w:rsid w:val="0097419F"/>
    <w:rsid w:val="00974DC4"/>
    <w:rsid w:val="0097547A"/>
    <w:rsid w:val="00975530"/>
    <w:rsid w:val="0097587A"/>
    <w:rsid w:val="00975CF7"/>
    <w:rsid w:val="00976034"/>
    <w:rsid w:val="00976C3F"/>
    <w:rsid w:val="00976CEB"/>
    <w:rsid w:val="00977DAA"/>
    <w:rsid w:val="00977E57"/>
    <w:rsid w:val="00977F44"/>
    <w:rsid w:val="00980140"/>
    <w:rsid w:val="00980168"/>
    <w:rsid w:val="009802FC"/>
    <w:rsid w:val="00980451"/>
    <w:rsid w:val="00980649"/>
    <w:rsid w:val="00980653"/>
    <w:rsid w:val="00981B63"/>
    <w:rsid w:val="009820E6"/>
    <w:rsid w:val="00982253"/>
    <w:rsid w:val="0098233A"/>
    <w:rsid w:val="009823E8"/>
    <w:rsid w:val="009827FE"/>
    <w:rsid w:val="00982822"/>
    <w:rsid w:val="00982852"/>
    <w:rsid w:val="00982886"/>
    <w:rsid w:val="00983055"/>
    <w:rsid w:val="009837BA"/>
    <w:rsid w:val="0098423C"/>
    <w:rsid w:val="00984439"/>
    <w:rsid w:val="0098457C"/>
    <w:rsid w:val="00984806"/>
    <w:rsid w:val="00984A39"/>
    <w:rsid w:val="0098568F"/>
    <w:rsid w:val="009857E7"/>
    <w:rsid w:val="00986328"/>
    <w:rsid w:val="009873D2"/>
    <w:rsid w:val="009878D8"/>
    <w:rsid w:val="00987B6B"/>
    <w:rsid w:val="00990112"/>
    <w:rsid w:val="00990135"/>
    <w:rsid w:val="00990623"/>
    <w:rsid w:val="00990AB1"/>
    <w:rsid w:val="00990C37"/>
    <w:rsid w:val="00990E02"/>
    <w:rsid w:val="00991B4A"/>
    <w:rsid w:val="00991E43"/>
    <w:rsid w:val="009921C1"/>
    <w:rsid w:val="00992358"/>
    <w:rsid w:val="009925AD"/>
    <w:rsid w:val="009925C2"/>
    <w:rsid w:val="00992773"/>
    <w:rsid w:val="00992B79"/>
    <w:rsid w:val="00993EB4"/>
    <w:rsid w:val="00994138"/>
    <w:rsid w:val="0099457F"/>
    <w:rsid w:val="009947D6"/>
    <w:rsid w:val="00994AA9"/>
    <w:rsid w:val="00994AAF"/>
    <w:rsid w:val="00994DD6"/>
    <w:rsid w:val="0099508D"/>
    <w:rsid w:val="0099585E"/>
    <w:rsid w:val="00996030"/>
    <w:rsid w:val="009960A1"/>
    <w:rsid w:val="0099668B"/>
    <w:rsid w:val="009970CE"/>
    <w:rsid w:val="00997206"/>
    <w:rsid w:val="009979CA"/>
    <w:rsid w:val="009A004C"/>
    <w:rsid w:val="009A014B"/>
    <w:rsid w:val="009A0F82"/>
    <w:rsid w:val="009A16AF"/>
    <w:rsid w:val="009A1F67"/>
    <w:rsid w:val="009A2418"/>
    <w:rsid w:val="009A2EB1"/>
    <w:rsid w:val="009A3C75"/>
    <w:rsid w:val="009A5125"/>
    <w:rsid w:val="009A5219"/>
    <w:rsid w:val="009A5687"/>
    <w:rsid w:val="009A57B7"/>
    <w:rsid w:val="009A5B40"/>
    <w:rsid w:val="009A5E66"/>
    <w:rsid w:val="009A5E7F"/>
    <w:rsid w:val="009A6CFF"/>
    <w:rsid w:val="009A6FEF"/>
    <w:rsid w:val="009A7013"/>
    <w:rsid w:val="009A759C"/>
    <w:rsid w:val="009A7DE7"/>
    <w:rsid w:val="009A7E79"/>
    <w:rsid w:val="009B00A8"/>
    <w:rsid w:val="009B01C2"/>
    <w:rsid w:val="009B0218"/>
    <w:rsid w:val="009B037B"/>
    <w:rsid w:val="009B0614"/>
    <w:rsid w:val="009B09DC"/>
    <w:rsid w:val="009B115A"/>
    <w:rsid w:val="009B122E"/>
    <w:rsid w:val="009B133C"/>
    <w:rsid w:val="009B1421"/>
    <w:rsid w:val="009B18C3"/>
    <w:rsid w:val="009B1B77"/>
    <w:rsid w:val="009B1BA0"/>
    <w:rsid w:val="009B1C30"/>
    <w:rsid w:val="009B212C"/>
    <w:rsid w:val="009B22BA"/>
    <w:rsid w:val="009B3361"/>
    <w:rsid w:val="009B3617"/>
    <w:rsid w:val="009B3707"/>
    <w:rsid w:val="009B3AB4"/>
    <w:rsid w:val="009B464A"/>
    <w:rsid w:val="009B4BB7"/>
    <w:rsid w:val="009B501B"/>
    <w:rsid w:val="009B5110"/>
    <w:rsid w:val="009B5271"/>
    <w:rsid w:val="009B5B69"/>
    <w:rsid w:val="009B5FF8"/>
    <w:rsid w:val="009B616F"/>
    <w:rsid w:val="009B6CC2"/>
    <w:rsid w:val="009B7816"/>
    <w:rsid w:val="009B78E3"/>
    <w:rsid w:val="009B7CA3"/>
    <w:rsid w:val="009B7EA6"/>
    <w:rsid w:val="009C01D9"/>
    <w:rsid w:val="009C03D7"/>
    <w:rsid w:val="009C04A9"/>
    <w:rsid w:val="009C124A"/>
    <w:rsid w:val="009C1CAE"/>
    <w:rsid w:val="009C222D"/>
    <w:rsid w:val="009C2978"/>
    <w:rsid w:val="009C2C12"/>
    <w:rsid w:val="009C316C"/>
    <w:rsid w:val="009C3627"/>
    <w:rsid w:val="009C3B81"/>
    <w:rsid w:val="009C3F92"/>
    <w:rsid w:val="009C41D3"/>
    <w:rsid w:val="009C45B4"/>
    <w:rsid w:val="009C466F"/>
    <w:rsid w:val="009C4B08"/>
    <w:rsid w:val="009C4EEC"/>
    <w:rsid w:val="009C5179"/>
    <w:rsid w:val="009C54A1"/>
    <w:rsid w:val="009C55BA"/>
    <w:rsid w:val="009C5662"/>
    <w:rsid w:val="009C5823"/>
    <w:rsid w:val="009C5949"/>
    <w:rsid w:val="009C6A15"/>
    <w:rsid w:val="009C6BB2"/>
    <w:rsid w:val="009C6C6A"/>
    <w:rsid w:val="009C736C"/>
    <w:rsid w:val="009C73DB"/>
    <w:rsid w:val="009C77AB"/>
    <w:rsid w:val="009C79DC"/>
    <w:rsid w:val="009D01BE"/>
    <w:rsid w:val="009D02EB"/>
    <w:rsid w:val="009D067C"/>
    <w:rsid w:val="009D0DD0"/>
    <w:rsid w:val="009D158A"/>
    <w:rsid w:val="009D1669"/>
    <w:rsid w:val="009D1991"/>
    <w:rsid w:val="009D22D4"/>
    <w:rsid w:val="009D299B"/>
    <w:rsid w:val="009D2DBD"/>
    <w:rsid w:val="009D3030"/>
    <w:rsid w:val="009D304C"/>
    <w:rsid w:val="009D3703"/>
    <w:rsid w:val="009D37EB"/>
    <w:rsid w:val="009D427D"/>
    <w:rsid w:val="009D4811"/>
    <w:rsid w:val="009D53CF"/>
    <w:rsid w:val="009D5D2A"/>
    <w:rsid w:val="009D5E93"/>
    <w:rsid w:val="009D6DAB"/>
    <w:rsid w:val="009D73FF"/>
    <w:rsid w:val="009D7404"/>
    <w:rsid w:val="009D7AF4"/>
    <w:rsid w:val="009E15B6"/>
    <w:rsid w:val="009E1716"/>
    <w:rsid w:val="009E1A42"/>
    <w:rsid w:val="009E1A52"/>
    <w:rsid w:val="009E1FD7"/>
    <w:rsid w:val="009E229A"/>
    <w:rsid w:val="009E262E"/>
    <w:rsid w:val="009E3444"/>
    <w:rsid w:val="009E3469"/>
    <w:rsid w:val="009E38E8"/>
    <w:rsid w:val="009E3AD4"/>
    <w:rsid w:val="009E3B01"/>
    <w:rsid w:val="009E4335"/>
    <w:rsid w:val="009E445C"/>
    <w:rsid w:val="009E4663"/>
    <w:rsid w:val="009E5033"/>
    <w:rsid w:val="009E5126"/>
    <w:rsid w:val="009E5A48"/>
    <w:rsid w:val="009E5BDC"/>
    <w:rsid w:val="009E5D78"/>
    <w:rsid w:val="009E6460"/>
    <w:rsid w:val="009E699A"/>
    <w:rsid w:val="009E717B"/>
    <w:rsid w:val="009E72C4"/>
    <w:rsid w:val="009E75DD"/>
    <w:rsid w:val="009E7778"/>
    <w:rsid w:val="009E7926"/>
    <w:rsid w:val="009F0550"/>
    <w:rsid w:val="009F071B"/>
    <w:rsid w:val="009F075A"/>
    <w:rsid w:val="009F09EC"/>
    <w:rsid w:val="009F0DAE"/>
    <w:rsid w:val="009F0EDE"/>
    <w:rsid w:val="009F1014"/>
    <w:rsid w:val="009F1155"/>
    <w:rsid w:val="009F148E"/>
    <w:rsid w:val="009F1E4D"/>
    <w:rsid w:val="009F1E75"/>
    <w:rsid w:val="009F1E9F"/>
    <w:rsid w:val="009F249D"/>
    <w:rsid w:val="009F27F8"/>
    <w:rsid w:val="009F3332"/>
    <w:rsid w:val="009F3678"/>
    <w:rsid w:val="009F394D"/>
    <w:rsid w:val="009F39E8"/>
    <w:rsid w:val="009F3DFC"/>
    <w:rsid w:val="009F3FB0"/>
    <w:rsid w:val="009F417E"/>
    <w:rsid w:val="009F439C"/>
    <w:rsid w:val="009F449A"/>
    <w:rsid w:val="009F485C"/>
    <w:rsid w:val="009F5087"/>
    <w:rsid w:val="009F50EF"/>
    <w:rsid w:val="009F5B2C"/>
    <w:rsid w:val="009F5B73"/>
    <w:rsid w:val="009F5FC0"/>
    <w:rsid w:val="009F6717"/>
    <w:rsid w:val="009F6882"/>
    <w:rsid w:val="009F6C2E"/>
    <w:rsid w:val="009F7117"/>
    <w:rsid w:val="009F7BC7"/>
    <w:rsid w:val="009F7F2E"/>
    <w:rsid w:val="00A001C7"/>
    <w:rsid w:val="00A007AD"/>
    <w:rsid w:val="00A009F0"/>
    <w:rsid w:val="00A01316"/>
    <w:rsid w:val="00A01497"/>
    <w:rsid w:val="00A01B4B"/>
    <w:rsid w:val="00A01C31"/>
    <w:rsid w:val="00A01C98"/>
    <w:rsid w:val="00A01F4D"/>
    <w:rsid w:val="00A02339"/>
    <w:rsid w:val="00A02F65"/>
    <w:rsid w:val="00A03382"/>
    <w:rsid w:val="00A03D5C"/>
    <w:rsid w:val="00A03ECF"/>
    <w:rsid w:val="00A0439F"/>
    <w:rsid w:val="00A0465E"/>
    <w:rsid w:val="00A058CB"/>
    <w:rsid w:val="00A05F8F"/>
    <w:rsid w:val="00A05FCC"/>
    <w:rsid w:val="00A06134"/>
    <w:rsid w:val="00A063F3"/>
    <w:rsid w:val="00A07158"/>
    <w:rsid w:val="00A07208"/>
    <w:rsid w:val="00A07418"/>
    <w:rsid w:val="00A0784D"/>
    <w:rsid w:val="00A07A43"/>
    <w:rsid w:val="00A07B5C"/>
    <w:rsid w:val="00A07F74"/>
    <w:rsid w:val="00A07FE8"/>
    <w:rsid w:val="00A107A8"/>
    <w:rsid w:val="00A10942"/>
    <w:rsid w:val="00A1110C"/>
    <w:rsid w:val="00A11131"/>
    <w:rsid w:val="00A11343"/>
    <w:rsid w:val="00A115B2"/>
    <w:rsid w:val="00A117EE"/>
    <w:rsid w:val="00A118ED"/>
    <w:rsid w:val="00A11C7B"/>
    <w:rsid w:val="00A12374"/>
    <w:rsid w:val="00A12827"/>
    <w:rsid w:val="00A12E9C"/>
    <w:rsid w:val="00A133AB"/>
    <w:rsid w:val="00A13486"/>
    <w:rsid w:val="00A134E7"/>
    <w:rsid w:val="00A1380A"/>
    <w:rsid w:val="00A13AE7"/>
    <w:rsid w:val="00A13EFD"/>
    <w:rsid w:val="00A14F7F"/>
    <w:rsid w:val="00A15250"/>
    <w:rsid w:val="00A157F9"/>
    <w:rsid w:val="00A159C7"/>
    <w:rsid w:val="00A15B07"/>
    <w:rsid w:val="00A15F20"/>
    <w:rsid w:val="00A16BED"/>
    <w:rsid w:val="00A178ED"/>
    <w:rsid w:val="00A17946"/>
    <w:rsid w:val="00A17E57"/>
    <w:rsid w:val="00A202B9"/>
    <w:rsid w:val="00A20572"/>
    <w:rsid w:val="00A210BF"/>
    <w:rsid w:val="00A21848"/>
    <w:rsid w:val="00A2220F"/>
    <w:rsid w:val="00A223B7"/>
    <w:rsid w:val="00A227C3"/>
    <w:rsid w:val="00A22B0A"/>
    <w:rsid w:val="00A22CD6"/>
    <w:rsid w:val="00A2345C"/>
    <w:rsid w:val="00A23896"/>
    <w:rsid w:val="00A23B4D"/>
    <w:rsid w:val="00A23D6A"/>
    <w:rsid w:val="00A246D8"/>
    <w:rsid w:val="00A24D82"/>
    <w:rsid w:val="00A24EC0"/>
    <w:rsid w:val="00A24F31"/>
    <w:rsid w:val="00A2513E"/>
    <w:rsid w:val="00A2563A"/>
    <w:rsid w:val="00A25E30"/>
    <w:rsid w:val="00A260BE"/>
    <w:rsid w:val="00A2631E"/>
    <w:rsid w:val="00A270D7"/>
    <w:rsid w:val="00A276E4"/>
    <w:rsid w:val="00A277C8"/>
    <w:rsid w:val="00A27E95"/>
    <w:rsid w:val="00A304CD"/>
    <w:rsid w:val="00A30712"/>
    <w:rsid w:val="00A31181"/>
    <w:rsid w:val="00A312DB"/>
    <w:rsid w:val="00A32244"/>
    <w:rsid w:val="00A324B6"/>
    <w:rsid w:val="00A32B0D"/>
    <w:rsid w:val="00A33998"/>
    <w:rsid w:val="00A34068"/>
    <w:rsid w:val="00A34328"/>
    <w:rsid w:val="00A34389"/>
    <w:rsid w:val="00A34988"/>
    <w:rsid w:val="00A34C50"/>
    <w:rsid w:val="00A34D8D"/>
    <w:rsid w:val="00A350D7"/>
    <w:rsid w:val="00A35693"/>
    <w:rsid w:val="00A35908"/>
    <w:rsid w:val="00A35A3D"/>
    <w:rsid w:val="00A35A41"/>
    <w:rsid w:val="00A370C0"/>
    <w:rsid w:val="00A375DA"/>
    <w:rsid w:val="00A3784C"/>
    <w:rsid w:val="00A3787E"/>
    <w:rsid w:val="00A37B01"/>
    <w:rsid w:val="00A37B4E"/>
    <w:rsid w:val="00A37C7C"/>
    <w:rsid w:val="00A400BC"/>
    <w:rsid w:val="00A400CC"/>
    <w:rsid w:val="00A40924"/>
    <w:rsid w:val="00A40D5F"/>
    <w:rsid w:val="00A40D65"/>
    <w:rsid w:val="00A40EF8"/>
    <w:rsid w:val="00A4104C"/>
    <w:rsid w:val="00A4114D"/>
    <w:rsid w:val="00A41614"/>
    <w:rsid w:val="00A41C46"/>
    <w:rsid w:val="00A42059"/>
    <w:rsid w:val="00A425BE"/>
    <w:rsid w:val="00A427ED"/>
    <w:rsid w:val="00A4295F"/>
    <w:rsid w:val="00A42C4C"/>
    <w:rsid w:val="00A4302A"/>
    <w:rsid w:val="00A434C6"/>
    <w:rsid w:val="00A43928"/>
    <w:rsid w:val="00A44107"/>
    <w:rsid w:val="00A4589A"/>
    <w:rsid w:val="00A459CB"/>
    <w:rsid w:val="00A4618D"/>
    <w:rsid w:val="00A4619E"/>
    <w:rsid w:val="00A46528"/>
    <w:rsid w:val="00A46841"/>
    <w:rsid w:val="00A46871"/>
    <w:rsid w:val="00A470B6"/>
    <w:rsid w:val="00A4733C"/>
    <w:rsid w:val="00A47C18"/>
    <w:rsid w:val="00A47D1F"/>
    <w:rsid w:val="00A502E2"/>
    <w:rsid w:val="00A5144D"/>
    <w:rsid w:val="00A51513"/>
    <w:rsid w:val="00A5183F"/>
    <w:rsid w:val="00A51FA7"/>
    <w:rsid w:val="00A52671"/>
    <w:rsid w:val="00A52A1C"/>
    <w:rsid w:val="00A52DD7"/>
    <w:rsid w:val="00A5315C"/>
    <w:rsid w:val="00A5343B"/>
    <w:rsid w:val="00A53842"/>
    <w:rsid w:val="00A538FB"/>
    <w:rsid w:val="00A53996"/>
    <w:rsid w:val="00A53A78"/>
    <w:rsid w:val="00A53C47"/>
    <w:rsid w:val="00A5403A"/>
    <w:rsid w:val="00A54887"/>
    <w:rsid w:val="00A54B80"/>
    <w:rsid w:val="00A55249"/>
    <w:rsid w:val="00A55256"/>
    <w:rsid w:val="00A552CA"/>
    <w:rsid w:val="00A553FD"/>
    <w:rsid w:val="00A55A09"/>
    <w:rsid w:val="00A55DA9"/>
    <w:rsid w:val="00A55F94"/>
    <w:rsid w:val="00A56265"/>
    <w:rsid w:val="00A562DA"/>
    <w:rsid w:val="00A56C07"/>
    <w:rsid w:val="00A57475"/>
    <w:rsid w:val="00A57824"/>
    <w:rsid w:val="00A60523"/>
    <w:rsid w:val="00A607DA"/>
    <w:rsid w:val="00A608AB"/>
    <w:rsid w:val="00A609FA"/>
    <w:rsid w:val="00A60D09"/>
    <w:rsid w:val="00A60E0E"/>
    <w:rsid w:val="00A610F6"/>
    <w:rsid w:val="00A6118C"/>
    <w:rsid w:val="00A6174F"/>
    <w:rsid w:val="00A62028"/>
    <w:rsid w:val="00A6218F"/>
    <w:rsid w:val="00A62479"/>
    <w:rsid w:val="00A62C7C"/>
    <w:rsid w:val="00A62E2C"/>
    <w:rsid w:val="00A62EE7"/>
    <w:rsid w:val="00A636C7"/>
    <w:rsid w:val="00A63AF8"/>
    <w:rsid w:val="00A63FB8"/>
    <w:rsid w:val="00A6408E"/>
    <w:rsid w:val="00A640EC"/>
    <w:rsid w:val="00A643A3"/>
    <w:rsid w:val="00A64C1B"/>
    <w:rsid w:val="00A6518F"/>
    <w:rsid w:val="00A653DC"/>
    <w:rsid w:val="00A65615"/>
    <w:rsid w:val="00A65C6B"/>
    <w:rsid w:val="00A65C85"/>
    <w:rsid w:val="00A660B3"/>
    <w:rsid w:val="00A6629F"/>
    <w:rsid w:val="00A663DE"/>
    <w:rsid w:val="00A667DE"/>
    <w:rsid w:val="00A66B9F"/>
    <w:rsid w:val="00A66BAE"/>
    <w:rsid w:val="00A66E79"/>
    <w:rsid w:val="00A679FA"/>
    <w:rsid w:val="00A67D6C"/>
    <w:rsid w:val="00A71033"/>
    <w:rsid w:val="00A715A1"/>
    <w:rsid w:val="00A7165A"/>
    <w:rsid w:val="00A71D10"/>
    <w:rsid w:val="00A71EF3"/>
    <w:rsid w:val="00A71F32"/>
    <w:rsid w:val="00A72098"/>
    <w:rsid w:val="00A7221E"/>
    <w:rsid w:val="00A7240C"/>
    <w:rsid w:val="00A72D65"/>
    <w:rsid w:val="00A7303C"/>
    <w:rsid w:val="00A732C2"/>
    <w:rsid w:val="00A73515"/>
    <w:rsid w:val="00A7379C"/>
    <w:rsid w:val="00A7390E"/>
    <w:rsid w:val="00A742AC"/>
    <w:rsid w:val="00A745B8"/>
    <w:rsid w:val="00A7499B"/>
    <w:rsid w:val="00A74A14"/>
    <w:rsid w:val="00A74A4B"/>
    <w:rsid w:val="00A7581D"/>
    <w:rsid w:val="00A75AAB"/>
    <w:rsid w:val="00A75C62"/>
    <w:rsid w:val="00A75E72"/>
    <w:rsid w:val="00A7714C"/>
    <w:rsid w:val="00A77169"/>
    <w:rsid w:val="00A771EB"/>
    <w:rsid w:val="00A77339"/>
    <w:rsid w:val="00A773BA"/>
    <w:rsid w:val="00A77A51"/>
    <w:rsid w:val="00A80039"/>
    <w:rsid w:val="00A80053"/>
    <w:rsid w:val="00A80573"/>
    <w:rsid w:val="00A80891"/>
    <w:rsid w:val="00A809E1"/>
    <w:rsid w:val="00A80B87"/>
    <w:rsid w:val="00A816AC"/>
    <w:rsid w:val="00A81E79"/>
    <w:rsid w:val="00A8280B"/>
    <w:rsid w:val="00A828F7"/>
    <w:rsid w:val="00A82A5B"/>
    <w:rsid w:val="00A8356D"/>
    <w:rsid w:val="00A83B7B"/>
    <w:rsid w:val="00A83C33"/>
    <w:rsid w:val="00A845FB"/>
    <w:rsid w:val="00A8460C"/>
    <w:rsid w:val="00A847D7"/>
    <w:rsid w:val="00A84877"/>
    <w:rsid w:val="00A84E1F"/>
    <w:rsid w:val="00A8517C"/>
    <w:rsid w:val="00A853DF"/>
    <w:rsid w:val="00A85628"/>
    <w:rsid w:val="00A8586E"/>
    <w:rsid w:val="00A85A5A"/>
    <w:rsid w:val="00A86319"/>
    <w:rsid w:val="00A866DA"/>
    <w:rsid w:val="00A86B06"/>
    <w:rsid w:val="00A87011"/>
    <w:rsid w:val="00A8780A"/>
    <w:rsid w:val="00A90338"/>
    <w:rsid w:val="00A903B4"/>
    <w:rsid w:val="00A90565"/>
    <w:rsid w:val="00A90816"/>
    <w:rsid w:val="00A91059"/>
    <w:rsid w:val="00A9126A"/>
    <w:rsid w:val="00A9170A"/>
    <w:rsid w:val="00A91755"/>
    <w:rsid w:val="00A91D47"/>
    <w:rsid w:val="00A91DA9"/>
    <w:rsid w:val="00A922CA"/>
    <w:rsid w:val="00A928C6"/>
    <w:rsid w:val="00A92C35"/>
    <w:rsid w:val="00A92C92"/>
    <w:rsid w:val="00A93415"/>
    <w:rsid w:val="00A935E1"/>
    <w:rsid w:val="00A9361B"/>
    <w:rsid w:val="00A94363"/>
    <w:rsid w:val="00A945D7"/>
    <w:rsid w:val="00A94A23"/>
    <w:rsid w:val="00A94C5B"/>
    <w:rsid w:val="00A94FC8"/>
    <w:rsid w:val="00A95252"/>
    <w:rsid w:val="00A953E8"/>
    <w:rsid w:val="00A955DB"/>
    <w:rsid w:val="00A960EB"/>
    <w:rsid w:val="00A96226"/>
    <w:rsid w:val="00A967F0"/>
    <w:rsid w:val="00A967FE"/>
    <w:rsid w:val="00A96838"/>
    <w:rsid w:val="00A97149"/>
    <w:rsid w:val="00A9730C"/>
    <w:rsid w:val="00A978F2"/>
    <w:rsid w:val="00A97926"/>
    <w:rsid w:val="00A97C8C"/>
    <w:rsid w:val="00A97EE9"/>
    <w:rsid w:val="00AA024E"/>
    <w:rsid w:val="00AA03DA"/>
    <w:rsid w:val="00AA0546"/>
    <w:rsid w:val="00AA08CD"/>
    <w:rsid w:val="00AA09B3"/>
    <w:rsid w:val="00AA0A93"/>
    <w:rsid w:val="00AA13A1"/>
    <w:rsid w:val="00AA1952"/>
    <w:rsid w:val="00AA1A29"/>
    <w:rsid w:val="00AA1B07"/>
    <w:rsid w:val="00AA1C55"/>
    <w:rsid w:val="00AA1E08"/>
    <w:rsid w:val="00AA2222"/>
    <w:rsid w:val="00AA238D"/>
    <w:rsid w:val="00AA23E1"/>
    <w:rsid w:val="00AA25A8"/>
    <w:rsid w:val="00AA2899"/>
    <w:rsid w:val="00AA2B67"/>
    <w:rsid w:val="00AA2D72"/>
    <w:rsid w:val="00AA2DE9"/>
    <w:rsid w:val="00AA3185"/>
    <w:rsid w:val="00AA320A"/>
    <w:rsid w:val="00AA37E6"/>
    <w:rsid w:val="00AA39EF"/>
    <w:rsid w:val="00AA3B5C"/>
    <w:rsid w:val="00AA43BA"/>
    <w:rsid w:val="00AA4575"/>
    <w:rsid w:val="00AA4931"/>
    <w:rsid w:val="00AA4C3B"/>
    <w:rsid w:val="00AA4E26"/>
    <w:rsid w:val="00AA4F57"/>
    <w:rsid w:val="00AA5229"/>
    <w:rsid w:val="00AA5489"/>
    <w:rsid w:val="00AA5C9B"/>
    <w:rsid w:val="00AA5DE6"/>
    <w:rsid w:val="00AA6020"/>
    <w:rsid w:val="00AA7A81"/>
    <w:rsid w:val="00AA7F19"/>
    <w:rsid w:val="00AB1025"/>
    <w:rsid w:val="00AB10F1"/>
    <w:rsid w:val="00AB12C9"/>
    <w:rsid w:val="00AB12E8"/>
    <w:rsid w:val="00AB23F9"/>
    <w:rsid w:val="00AB2473"/>
    <w:rsid w:val="00AB2C10"/>
    <w:rsid w:val="00AB3849"/>
    <w:rsid w:val="00AB3E97"/>
    <w:rsid w:val="00AB4672"/>
    <w:rsid w:val="00AB4B35"/>
    <w:rsid w:val="00AB4C4C"/>
    <w:rsid w:val="00AB4E43"/>
    <w:rsid w:val="00AB5617"/>
    <w:rsid w:val="00AB586B"/>
    <w:rsid w:val="00AB61DA"/>
    <w:rsid w:val="00AB6355"/>
    <w:rsid w:val="00AB668C"/>
    <w:rsid w:val="00AB6A6E"/>
    <w:rsid w:val="00AB6AF2"/>
    <w:rsid w:val="00AB6B90"/>
    <w:rsid w:val="00AB6DE2"/>
    <w:rsid w:val="00AB6EE2"/>
    <w:rsid w:val="00AB7794"/>
    <w:rsid w:val="00AB783C"/>
    <w:rsid w:val="00AB7F0B"/>
    <w:rsid w:val="00AC062B"/>
    <w:rsid w:val="00AC0A58"/>
    <w:rsid w:val="00AC0BE9"/>
    <w:rsid w:val="00AC1413"/>
    <w:rsid w:val="00AC191F"/>
    <w:rsid w:val="00AC20EE"/>
    <w:rsid w:val="00AC2325"/>
    <w:rsid w:val="00AC2462"/>
    <w:rsid w:val="00AC247A"/>
    <w:rsid w:val="00AC26D9"/>
    <w:rsid w:val="00AC2842"/>
    <w:rsid w:val="00AC29E5"/>
    <w:rsid w:val="00AC31BF"/>
    <w:rsid w:val="00AC33D5"/>
    <w:rsid w:val="00AC361D"/>
    <w:rsid w:val="00AC39CB"/>
    <w:rsid w:val="00AC3FE0"/>
    <w:rsid w:val="00AC3FFF"/>
    <w:rsid w:val="00AC411D"/>
    <w:rsid w:val="00AC43A8"/>
    <w:rsid w:val="00AC471B"/>
    <w:rsid w:val="00AC4827"/>
    <w:rsid w:val="00AC49F7"/>
    <w:rsid w:val="00AC4F81"/>
    <w:rsid w:val="00AC4F96"/>
    <w:rsid w:val="00AC57BC"/>
    <w:rsid w:val="00AC5C3B"/>
    <w:rsid w:val="00AC642C"/>
    <w:rsid w:val="00AC6663"/>
    <w:rsid w:val="00AC6894"/>
    <w:rsid w:val="00AC7215"/>
    <w:rsid w:val="00AC7EC6"/>
    <w:rsid w:val="00AC7F3D"/>
    <w:rsid w:val="00AD0396"/>
    <w:rsid w:val="00AD0581"/>
    <w:rsid w:val="00AD08D3"/>
    <w:rsid w:val="00AD08F2"/>
    <w:rsid w:val="00AD09D0"/>
    <w:rsid w:val="00AD12E9"/>
    <w:rsid w:val="00AD1F94"/>
    <w:rsid w:val="00AD2238"/>
    <w:rsid w:val="00AD2473"/>
    <w:rsid w:val="00AD2A3A"/>
    <w:rsid w:val="00AD2D14"/>
    <w:rsid w:val="00AD2D5E"/>
    <w:rsid w:val="00AD34A5"/>
    <w:rsid w:val="00AD36E8"/>
    <w:rsid w:val="00AD3BD7"/>
    <w:rsid w:val="00AD4206"/>
    <w:rsid w:val="00AD45FE"/>
    <w:rsid w:val="00AD4BE0"/>
    <w:rsid w:val="00AD5206"/>
    <w:rsid w:val="00AD5348"/>
    <w:rsid w:val="00AD53AA"/>
    <w:rsid w:val="00AD5A72"/>
    <w:rsid w:val="00AD644D"/>
    <w:rsid w:val="00AD706E"/>
    <w:rsid w:val="00AD70A3"/>
    <w:rsid w:val="00AD79E1"/>
    <w:rsid w:val="00AD7BF8"/>
    <w:rsid w:val="00AE0EB7"/>
    <w:rsid w:val="00AE1024"/>
    <w:rsid w:val="00AE1309"/>
    <w:rsid w:val="00AE163A"/>
    <w:rsid w:val="00AE21CB"/>
    <w:rsid w:val="00AE2956"/>
    <w:rsid w:val="00AE3103"/>
    <w:rsid w:val="00AE335B"/>
    <w:rsid w:val="00AE3407"/>
    <w:rsid w:val="00AE3424"/>
    <w:rsid w:val="00AE3937"/>
    <w:rsid w:val="00AE416A"/>
    <w:rsid w:val="00AE42BE"/>
    <w:rsid w:val="00AE432C"/>
    <w:rsid w:val="00AE45A9"/>
    <w:rsid w:val="00AE462C"/>
    <w:rsid w:val="00AE4732"/>
    <w:rsid w:val="00AE483B"/>
    <w:rsid w:val="00AE4DF8"/>
    <w:rsid w:val="00AE5228"/>
    <w:rsid w:val="00AE571E"/>
    <w:rsid w:val="00AE5A12"/>
    <w:rsid w:val="00AE5D24"/>
    <w:rsid w:val="00AE655F"/>
    <w:rsid w:val="00AE6654"/>
    <w:rsid w:val="00AE677B"/>
    <w:rsid w:val="00AE6800"/>
    <w:rsid w:val="00AE6CF0"/>
    <w:rsid w:val="00AE6E07"/>
    <w:rsid w:val="00AE6F85"/>
    <w:rsid w:val="00AE7561"/>
    <w:rsid w:val="00AE7A2F"/>
    <w:rsid w:val="00AF00B6"/>
    <w:rsid w:val="00AF08C0"/>
    <w:rsid w:val="00AF14B1"/>
    <w:rsid w:val="00AF1C5C"/>
    <w:rsid w:val="00AF24AA"/>
    <w:rsid w:val="00AF2BDD"/>
    <w:rsid w:val="00AF378B"/>
    <w:rsid w:val="00AF3EEF"/>
    <w:rsid w:val="00AF4565"/>
    <w:rsid w:val="00AF4680"/>
    <w:rsid w:val="00AF5814"/>
    <w:rsid w:val="00AF58BD"/>
    <w:rsid w:val="00AF5A13"/>
    <w:rsid w:val="00AF5FDD"/>
    <w:rsid w:val="00AF6551"/>
    <w:rsid w:val="00AF6960"/>
    <w:rsid w:val="00AF6E0D"/>
    <w:rsid w:val="00AF761E"/>
    <w:rsid w:val="00AF7D54"/>
    <w:rsid w:val="00B00368"/>
    <w:rsid w:val="00B00804"/>
    <w:rsid w:val="00B00A10"/>
    <w:rsid w:val="00B01589"/>
    <w:rsid w:val="00B01C68"/>
    <w:rsid w:val="00B01FB6"/>
    <w:rsid w:val="00B0251F"/>
    <w:rsid w:val="00B025C6"/>
    <w:rsid w:val="00B02AFE"/>
    <w:rsid w:val="00B02CA1"/>
    <w:rsid w:val="00B03127"/>
    <w:rsid w:val="00B032D0"/>
    <w:rsid w:val="00B03318"/>
    <w:rsid w:val="00B03331"/>
    <w:rsid w:val="00B03B14"/>
    <w:rsid w:val="00B03E83"/>
    <w:rsid w:val="00B03E96"/>
    <w:rsid w:val="00B03F78"/>
    <w:rsid w:val="00B04342"/>
    <w:rsid w:val="00B046A7"/>
    <w:rsid w:val="00B04747"/>
    <w:rsid w:val="00B048E9"/>
    <w:rsid w:val="00B04EBF"/>
    <w:rsid w:val="00B0536C"/>
    <w:rsid w:val="00B056D1"/>
    <w:rsid w:val="00B05845"/>
    <w:rsid w:val="00B062A4"/>
    <w:rsid w:val="00B062DE"/>
    <w:rsid w:val="00B0653E"/>
    <w:rsid w:val="00B06560"/>
    <w:rsid w:val="00B066F3"/>
    <w:rsid w:val="00B06A2C"/>
    <w:rsid w:val="00B06B80"/>
    <w:rsid w:val="00B0789E"/>
    <w:rsid w:val="00B10B45"/>
    <w:rsid w:val="00B10C73"/>
    <w:rsid w:val="00B10D90"/>
    <w:rsid w:val="00B10EF4"/>
    <w:rsid w:val="00B11517"/>
    <w:rsid w:val="00B11543"/>
    <w:rsid w:val="00B1172E"/>
    <w:rsid w:val="00B11E8F"/>
    <w:rsid w:val="00B12AF5"/>
    <w:rsid w:val="00B139F6"/>
    <w:rsid w:val="00B13A3C"/>
    <w:rsid w:val="00B13A7A"/>
    <w:rsid w:val="00B13F49"/>
    <w:rsid w:val="00B143E4"/>
    <w:rsid w:val="00B1493F"/>
    <w:rsid w:val="00B1521F"/>
    <w:rsid w:val="00B1564A"/>
    <w:rsid w:val="00B156C6"/>
    <w:rsid w:val="00B15A2C"/>
    <w:rsid w:val="00B15D77"/>
    <w:rsid w:val="00B16202"/>
    <w:rsid w:val="00B167B3"/>
    <w:rsid w:val="00B16A06"/>
    <w:rsid w:val="00B17327"/>
    <w:rsid w:val="00B175DA"/>
    <w:rsid w:val="00B17D7B"/>
    <w:rsid w:val="00B201AC"/>
    <w:rsid w:val="00B209E0"/>
    <w:rsid w:val="00B20AD4"/>
    <w:rsid w:val="00B212A5"/>
    <w:rsid w:val="00B215B7"/>
    <w:rsid w:val="00B21BB4"/>
    <w:rsid w:val="00B2271B"/>
    <w:rsid w:val="00B233D4"/>
    <w:rsid w:val="00B235CA"/>
    <w:rsid w:val="00B2397D"/>
    <w:rsid w:val="00B24055"/>
    <w:rsid w:val="00B24131"/>
    <w:rsid w:val="00B24AB1"/>
    <w:rsid w:val="00B24AD1"/>
    <w:rsid w:val="00B24BB5"/>
    <w:rsid w:val="00B24C41"/>
    <w:rsid w:val="00B25216"/>
    <w:rsid w:val="00B25808"/>
    <w:rsid w:val="00B258E5"/>
    <w:rsid w:val="00B2595A"/>
    <w:rsid w:val="00B25BFE"/>
    <w:rsid w:val="00B25CB1"/>
    <w:rsid w:val="00B25EEE"/>
    <w:rsid w:val="00B25F13"/>
    <w:rsid w:val="00B26548"/>
    <w:rsid w:val="00B2678E"/>
    <w:rsid w:val="00B267BB"/>
    <w:rsid w:val="00B26A92"/>
    <w:rsid w:val="00B26D73"/>
    <w:rsid w:val="00B26E6D"/>
    <w:rsid w:val="00B27192"/>
    <w:rsid w:val="00B274BF"/>
    <w:rsid w:val="00B27B69"/>
    <w:rsid w:val="00B30497"/>
    <w:rsid w:val="00B3092B"/>
    <w:rsid w:val="00B3138B"/>
    <w:rsid w:val="00B31B1F"/>
    <w:rsid w:val="00B31DC9"/>
    <w:rsid w:val="00B31E3F"/>
    <w:rsid w:val="00B31E54"/>
    <w:rsid w:val="00B31F2D"/>
    <w:rsid w:val="00B32E1E"/>
    <w:rsid w:val="00B3311D"/>
    <w:rsid w:val="00B335D2"/>
    <w:rsid w:val="00B340F0"/>
    <w:rsid w:val="00B34440"/>
    <w:rsid w:val="00B34573"/>
    <w:rsid w:val="00B345C8"/>
    <w:rsid w:val="00B34AAA"/>
    <w:rsid w:val="00B34E40"/>
    <w:rsid w:val="00B3522C"/>
    <w:rsid w:val="00B35D0C"/>
    <w:rsid w:val="00B36EC8"/>
    <w:rsid w:val="00B37136"/>
    <w:rsid w:val="00B402EC"/>
    <w:rsid w:val="00B40D31"/>
    <w:rsid w:val="00B40E46"/>
    <w:rsid w:val="00B41211"/>
    <w:rsid w:val="00B41555"/>
    <w:rsid w:val="00B41818"/>
    <w:rsid w:val="00B41BE6"/>
    <w:rsid w:val="00B423D2"/>
    <w:rsid w:val="00B42480"/>
    <w:rsid w:val="00B42663"/>
    <w:rsid w:val="00B42A07"/>
    <w:rsid w:val="00B42DB8"/>
    <w:rsid w:val="00B4322C"/>
    <w:rsid w:val="00B43BE9"/>
    <w:rsid w:val="00B4483C"/>
    <w:rsid w:val="00B45192"/>
    <w:rsid w:val="00B453CE"/>
    <w:rsid w:val="00B454F8"/>
    <w:rsid w:val="00B45664"/>
    <w:rsid w:val="00B45995"/>
    <w:rsid w:val="00B45DCE"/>
    <w:rsid w:val="00B45FD2"/>
    <w:rsid w:val="00B4616D"/>
    <w:rsid w:val="00B462BA"/>
    <w:rsid w:val="00B4632E"/>
    <w:rsid w:val="00B4674B"/>
    <w:rsid w:val="00B46A39"/>
    <w:rsid w:val="00B470E3"/>
    <w:rsid w:val="00B4731F"/>
    <w:rsid w:val="00B47408"/>
    <w:rsid w:val="00B477AE"/>
    <w:rsid w:val="00B477F4"/>
    <w:rsid w:val="00B47C67"/>
    <w:rsid w:val="00B47D9A"/>
    <w:rsid w:val="00B47FCC"/>
    <w:rsid w:val="00B50977"/>
    <w:rsid w:val="00B50EAC"/>
    <w:rsid w:val="00B51093"/>
    <w:rsid w:val="00B510EE"/>
    <w:rsid w:val="00B51572"/>
    <w:rsid w:val="00B51710"/>
    <w:rsid w:val="00B51857"/>
    <w:rsid w:val="00B51A94"/>
    <w:rsid w:val="00B51C79"/>
    <w:rsid w:val="00B51E41"/>
    <w:rsid w:val="00B52053"/>
    <w:rsid w:val="00B5253F"/>
    <w:rsid w:val="00B5276A"/>
    <w:rsid w:val="00B52B40"/>
    <w:rsid w:val="00B52D5E"/>
    <w:rsid w:val="00B53341"/>
    <w:rsid w:val="00B53345"/>
    <w:rsid w:val="00B539BC"/>
    <w:rsid w:val="00B53B02"/>
    <w:rsid w:val="00B53E76"/>
    <w:rsid w:val="00B5460A"/>
    <w:rsid w:val="00B54E40"/>
    <w:rsid w:val="00B55426"/>
    <w:rsid w:val="00B555B7"/>
    <w:rsid w:val="00B55969"/>
    <w:rsid w:val="00B55CB9"/>
    <w:rsid w:val="00B55D87"/>
    <w:rsid w:val="00B562AA"/>
    <w:rsid w:val="00B56935"/>
    <w:rsid w:val="00B56FDF"/>
    <w:rsid w:val="00B57070"/>
    <w:rsid w:val="00B5764C"/>
    <w:rsid w:val="00B57970"/>
    <w:rsid w:val="00B57EC9"/>
    <w:rsid w:val="00B60443"/>
    <w:rsid w:val="00B61012"/>
    <w:rsid w:val="00B61021"/>
    <w:rsid w:val="00B61176"/>
    <w:rsid w:val="00B61A1B"/>
    <w:rsid w:val="00B61A9A"/>
    <w:rsid w:val="00B61FCF"/>
    <w:rsid w:val="00B6252C"/>
    <w:rsid w:val="00B6254A"/>
    <w:rsid w:val="00B626F8"/>
    <w:rsid w:val="00B62AF9"/>
    <w:rsid w:val="00B62C59"/>
    <w:rsid w:val="00B62EA1"/>
    <w:rsid w:val="00B62FF7"/>
    <w:rsid w:val="00B631D0"/>
    <w:rsid w:val="00B63239"/>
    <w:rsid w:val="00B632C8"/>
    <w:rsid w:val="00B63498"/>
    <w:rsid w:val="00B63537"/>
    <w:rsid w:val="00B63903"/>
    <w:rsid w:val="00B63A34"/>
    <w:rsid w:val="00B63B40"/>
    <w:rsid w:val="00B63E7E"/>
    <w:rsid w:val="00B63FC2"/>
    <w:rsid w:val="00B64524"/>
    <w:rsid w:val="00B6474A"/>
    <w:rsid w:val="00B64790"/>
    <w:rsid w:val="00B64873"/>
    <w:rsid w:val="00B6536B"/>
    <w:rsid w:val="00B65463"/>
    <w:rsid w:val="00B656F1"/>
    <w:rsid w:val="00B65D57"/>
    <w:rsid w:val="00B661DC"/>
    <w:rsid w:val="00B66276"/>
    <w:rsid w:val="00B6655F"/>
    <w:rsid w:val="00B66FBB"/>
    <w:rsid w:val="00B66FEE"/>
    <w:rsid w:val="00B67257"/>
    <w:rsid w:val="00B673E9"/>
    <w:rsid w:val="00B677D5"/>
    <w:rsid w:val="00B67B92"/>
    <w:rsid w:val="00B7002B"/>
    <w:rsid w:val="00B70161"/>
    <w:rsid w:val="00B7025B"/>
    <w:rsid w:val="00B7053D"/>
    <w:rsid w:val="00B70A54"/>
    <w:rsid w:val="00B71221"/>
    <w:rsid w:val="00B714B6"/>
    <w:rsid w:val="00B71AC0"/>
    <w:rsid w:val="00B71B45"/>
    <w:rsid w:val="00B71F7B"/>
    <w:rsid w:val="00B72158"/>
    <w:rsid w:val="00B721B1"/>
    <w:rsid w:val="00B72394"/>
    <w:rsid w:val="00B7248C"/>
    <w:rsid w:val="00B727F8"/>
    <w:rsid w:val="00B728BC"/>
    <w:rsid w:val="00B7370E"/>
    <w:rsid w:val="00B7385B"/>
    <w:rsid w:val="00B73B8E"/>
    <w:rsid w:val="00B73DBA"/>
    <w:rsid w:val="00B7408E"/>
    <w:rsid w:val="00B7460A"/>
    <w:rsid w:val="00B7483D"/>
    <w:rsid w:val="00B7489D"/>
    <w:rsid w:val="00B74F44"/>
    <w:rsid w:val="00B75107"/>
    <w:rsid w:val="00B75D07"/>
    <w:rsid w:val="00B7615F"/>
    <w:rsid w:val="00B7662C"/>
    <w:rsid w:val="00B774E3"/>
    <w:rsid w:val="00B776B9"/>
    <w:rsid w:val="00B776C5"/>
    <w:rsid w:val="00B77A09"/>
    <w:rsid w:val="00B77CD5"/>
    <w:rsid w:val="00B8020C"/>
    <w:rsid w:val="00B80CCF"/>
    <w:rsid w:val="00B80DEA"/>
    <w:rsid w:val="00B80EDB"/>
    <w:rsid w:val="00B81245"/>
    <w:rsid w:val="00B8148F"/>
    <w:rsid w:val="00B816EB"/>
    <w:rsid w:val="00B817CB"/>
    <w:rsid w:val="00B81A31"/>
    <w:rsid w:val="00B81C16"/>
    <w:rsid w:val="00B829B2"/>
    <w:rsid w:val="00B82C09"/>
    <w:rsid w:val="00B82EAB"/>
    <w:rsid w:val="00B82FAF"/>
    <w:rsid w:val="00B8369F"/>
    <w:rsid w:val="00B836E2"/>
    <w:rsid w:val="00B8387D"/>
    <w:rsid w:val="00B83C14"/>
    <w:rsid w:val="00B83CB6"/>
    <w:rsid w:val="00B842D6"/>
    <w:rsid w:val="00B84354"/>
    <w:rsid w:val="00B84A04"/>
    <w:rsid w:val="00B84DB3"/>
    <w:rsid w:val="00B84DEC"/>
    <w:rsid w:val="00B85514"/>
    <w:rsid w:val="00B85661"/>
    <w:rsid w:val="00B8584B"/>
    <w:rsid w:val="00B85A6E"/>
    <w:rsid w:val="00B85AA1"/>
    <w:rsid w:val="00B85DCC"/>
    <w:rsid w:val="00B86161"/>
    <w:rsid w:val="00B861E3"/>
    <w:rsid w:val="00B869F1"/>
    <w:rsid w:val="00B870E2"/>
    <w:rsid w:val="00B875CA"/>
    <w:rsid w:val="00B8783C"/>
    <w:rsid w:val="00B87983"/>
    <w:rsid w:val="00B87A6C"/>
    <w:rsid w:val="00B87B46"/>
    <w:rsid w:val="00B87B95"/>
    <w:rsid w:val="00B87BBD"/>
    <w:rsid w:val="00B902DA"/>
    <w:rsid w:val="00B906B3"/>
    <w:rsid w:val="00B90A98"/>
    <w:rsid w:val="00B90DCB"/>
    <w:rsid w:val="00B92189"/>
    <w:rsid w:val="00B9244C"/>
    <w:rsid w:val="00B92D9D"/>
    <w:rsid w:val="00B9338F"/>
    <w:rsid w:val="00B938BB"/>
    <w:rsid w:val="00B93FA9"/>
    <w:rsid w:val="00B943DB"/>
    <w:rsid w:val="00B9497A"/>
    <w:rsid w:val="00B94A9A"/>
    <w:rsid w:val="00B94C81"/>
    <w:rsid w:val="00B94EAE"/>
    <w:rsid w:val="00B951F8"/>
    <w:rsid w:val="00B957CF"/>
    <w:rsid w:val="00B95B6A"/>
    <w:rsid w:val="00B964EB"/>
    <w:rsid w:val="00B96ED5"/>
    <w:rsid w:val="00B9701A"/>
    <w:rsid w:val="00B97193"/>
    <w:rsid w:val="00B9734F"/>
    <w:rsid w:val="00B97628"/>
    <w:rsid w:val="00B976C8"/>
    <w:rsid w:val="00B97C35"/>
    <w:rsid w:val="00B97F56"/>
    <w:rsid w:val="00BA0734"/>
    <w:rsid w:val="00BA07B1"/>
    <w:rsid w:val="00BA0A39"/>
    <w:rsid w:val="00BA0A7B"/>
    <w:rsid w:val="00BA0AE0"/>
    <w:rsid w:val="00BA0CA4"/>
    <w:rsid w:val="00BA0CBF"/>
    <w:rsid w:val="00BA0CC0"/>
    <w:rsid w:val="00BA12C8"/>
    <w:rsid w:val="00BA1439"/>
    <w:rsid w:val="00BA14D8"/>
    <w:rsid w:val="00BA1749"/>
    <w:rsid w:val="00BA1CAB"/>
    <w:rsid w:val="00BA1DD6"/>
    <w:rsid w:val="00BA1FEA"/>
    <w:rsid w:val="00BA314B"/>
    <w:rsid w:val="00BA3314"/>
    <w:rsid w:val="00BA3A16"/>
    <w:rsid w:val="00BA433B"/>
    <w:rsid w:val="00BA4AC8"/>
    <w:rsid w:val="00BA4B14"/>
    <w:rsid w:val="00BA4F5F"/>
    <w:rsid w:val="00BA523E"/>
    <w:rsid w:val="00BA58D5"/>
    <w:rsid w:val="00BA5A83"/>
    <w:rsid w:val="00BA5AD8"/>
    <w:rsid w:val="00BA6281"/>
    <w:rsid w:val="00BA62A7"/>
    <w:rsid w:val="00BA65F5"/>
    <w:rsid w:val="00BA702F"/>
    <w:rsid w:val="00BA705F"/>
    <w:rsid w:val="00BA729C"/>
    <w:rsid w:val="00BA783F"/>
    <w:rsid w:val="00BA7BA4"/>
    <w:rsid w:val="00BA7EAE"/>
    <w:rsid w:val="00BA7EF1"/>
    <w:rsid w:val="00BB02C8"/>
    <w:rsid w:val="00BB0407"/>
    <w:rsid w:val="00BB04F1"/>
    <w:rsid w:val="00BB0573"/>
    <w:rsid w:val="00BB0720"/>
    <w:rsid w:val="00BB1B64"/>
    <w:rsid w:val="00BB2778"/>
    <w:rsid w:val="00BB2A62"/>
    <w:rsid w:val="00BB2D88"/>
    <w:rsid w:val="00BB2F1C"/>
    <w:rsid w:val="00BB318B"/>
    <w:rsid w:val="00BB3955"/>
    <w:rsid w:val="00BB3990"/>
    <w:rsid w:val="00BB3CE6"/>
    <w:rsid w:val="00BB3F59"/>
    <w:rsid w:val="00BB4313"/>
    <w:rsid w:val="00BB4778"/>
    <w:rsid w:val="00BB4F06"/>
    <w:rsid w:val="00BB5861"/>
    <w:rsid w:val="00BB5E70"/>
    <w:rsid w:val="00BB6041"/>
    <w:rsid w:val="00BB6578"/>
    <w:rsid w:val="00BB6586"/>
    <w:rsid w:val="00BB694E"/>
    <w:rsid w:val="00BB6AF7"/>
    <w:rsid w:val="00BB7E13"/>
    <w:rsid w:val="00BB7F69"/>
    <w:rsid w:val="00BC0387"/>
    <w:rsid w:val="00BC070D"/>
    <w:rsid w:val="00BC0A9C"/>
    <w:rsid w:val="00BC0BA0"/>
    <w:rsid w:val="00BC1189"/>
    <w:rsid w:val="00BC177F"/>
    <w:rsid w:val="00BC1785"/>
    <w:rsid w:val="00BC1DC9"/>
    <w:rsid w:val="00BC20C3"/>
    <w:rsid w:val="00BC2128"/>
    <w:rsid w:val="00BC22C7"/>
    <w:rsid w:val="00BC2C9F"/>
    <w:rsid w:val="00BC33CF"/>
    <w:rsid w:val="00BC3675"/>
    <w:rsid w:val="00BC3B04"/>
    <w:rsid w:val="00BC3D9E"/>
    <w:rsid w:val="00BC3E4E"/>
    <w:rsid w:val="00BC4030"/>
    <w:rsid w:val="00BC40F3"/>
    <w:rsid w:val="00BC43E0"/>
    <w:rsid w:val="00BC4536"/>
    <w:rsid w:val="00BC474E"/>
    <w:rsid w:val="00BC5146"/>
    <w:rsid w:val="00BC51E1"/>
    <w:rsid w:val="00BC56A4"/>
    <w:rsid w:val="00BC5C76"/>
    <w:rsid w:val="00BC6438"/>
    <w:rsid w:val="00BC64DE"/>
    <w:rsid w:val="00BC670E"/>
    <w:rsid w:val="00BC692D"/>
    <w:rsid w:val="00BC737C"/>
    <w:rsid w:val="00BC787A"/>
    <w:rsid w:val="00BC78DC"/>
    <w:rsid w:val="00BC7D90"/>
    <w:rsid w:val="00BC7EAA"/>
    <w:rsid w:val="00BD0C2B"/>
    <w:rsid w:val="00BD0E09"/>
    <w:rsid w:val="00BD185C"/>
    <w:rsid w:val="00BD192B"/>
    <w:rsid w:val="00BD23FB"/>
    <w:rsid w:val="00BD26AF"/>
    <w:rsid w:val="00BD2F19"/>
    <w:rsid w:val="00BD2FA1"/>
    <w:rsid w:val="00BD30F3"/>
    <w:rsid w:val="00BD3730"/>
    <w:rsid w:val="00BD3AAA"/>
    <w:rsid w:val="00BD5300"/>
    <w:rsid w:val="00BD54E1"/>
    <w:rsid w:val="00BD58D5"/>
    <w:rsid w:val="00BD5B91"/>
    <w:rsid w:val="00BD5CF8"/>
    <w:rsid w:val="00BD6069"/>
    <w:rsid w:val="00BD61A0"/>
    <w:rsid w:val="00BD64F4"/>
    <w:rsid w:val="00BD6F39"/>
    <w:rsid w:val="00BD6F65"/>
    <w:rsid w:val="00BD7522"/>
    <w:rsid w:val="00BD76B1"/>
    <w:rsid w:val="00BD7970"/>
    <w:rsid w:val="00BD7A04"/>
    <w:rsid w:val="00BE0209"/>
    <w:rsid w:val="00BE026F"/>
    <w:rsid w:val="00BE0403"/>
    <w:rsid w:val="00BE058A"/>
    <w:rsid w:val="00BE0CD1"/>
    <w:rsid w:val="00BE116D"/>
    <w:rsid w:val="00BE15B0"/>
    <w:rsid w:val="00BE1885"/>
    <w:rsid w:val="00BE18F3"/>
    <w:rsid w:val="00BE19A6"/>
    <w:rsid w:val="00BE1AAB"/>
    <w:rsid w:val="00BE2314"/>
    <w:rsid w:val="00BE239F"/>
    <w:rsid w:val="00BE23B7"/>
    <w:rsid w:val="00BE2547"/>
    <w:rsid w:val="00BE27B9"/>
    <w:rsid w:val="00BE28A8"/>
    <w:rsid w:val="00BE2915"/>
    <w:rsid w:val="00BE2B57"/>
    <w:rsid w:val="00BE2EE2"/>
    <w:rsid w:val="00BE2F90"/>
    <w:rsid w:val="00BE3120"/>
    <w:rsid w:val="00BE3AB3"/>
    <w:rsid w:val="00BE3D00"/>
    <w:rsid w:val="00BE3FC7"/>
    <w:rsid w:val="00BE4376"/>
    <w:rsid w:val="00BE43C1"/>
    <w:rsid w:val="00BE48FE"/>
    <w:rsid w:val="00BE4B9F"/>
    <w:rsid w:val="00BE4D3B"/>
    <w:rsid w:val="00BE5171"/>
    <w:rsid w:val="00BE54E5"/>
    <w:rsid w:val="00BE55AD"/>
    <w:rsid w:val="00BE5D61"/>
    <w:rsid w:val="00BE5E57"/>
    <w:rsid w:val="00BE5EB8"/>
    <w:rsid w:val="00BE68EE"/>
    <w:rsid w:val="00BE69FE"/>
    <w:rsid w:val="00BE6DFD"/>
    <w:rsid w:val="00BE75E1"/>
    <w:rsid w:val="00BE7661"/>
    <w:rsid w:val="00BE78BE"/>
    <w:rsid w:val="00BF0E11"/>
    <w:rsid w:val="00BF0E1F"/>
    <w:rsid w:val="00BF0FE2"/>
    <w:rsid w:val="00BF1988"/>
    <w:rsid w:val="00BF27DE"/>
    <w:rsid w:val="00BF2AFF"/>
    <w:rsid w:val="00BF2D7F"/>
    <w:rsid w:val="00BF3035"/>
    <w:rsid w:val="00BF3E00"/>
    <w:rsid w:val="00BF4181"/>
    <w:rsid w:val="00BF4526"/>
    <w:rsid w:val="00BF4B20"/>
    <w:rsid w:val="00BF4F42"/>
    <w:rsid w:val="00BF518B"/>
    <w:rsid w:val="00BF536E"/>
    <w:rsid w:val="00BF562D"/>
    <w:rsid w:val="00BF5D30"/>
    <w:rsid w:val="00BF5FE6"/>
    <w:rsid w:val="00BF620F"/>
    <w:rsid w:val="00BF6256"/>
    <w:rsid w:val="00BF6384"/>
    <w:rsid w:val="00BF6588"/>
    <w:rsid w:val="00BF6FCE"/>
    <w:rsid w:val="00BF6FFE"/>
    <w:rsid w:val="00BF7AD5"/>
    <w:rsid w:val="00C00AF1"/>
    <w:rsid w:val="00C01059"/>
    <w:rsid w:val="00C010A7"/>
    <w:rsid w:val="00C0148A"/>
    <w:rsid w:val="00C017C0"/>
    <w:rsid w:val="00C01C50"/>
    <w:rsid w:val="00C02221"/>
    <w:rsid w:val="00C02618"/>
    <w:rsid w:val="00C02854"/>
    <w:rsid w:val="00C0294E"/>
    <w:rsid w:val="00C02AFC"/>
    <w:rsid w:val="00C02EDD"/>
    <w:rsid w:val="00C03C35"/>
    <w:rsid w:val="00C03C7D"/>
    <w:rsid w:val="00C03E6C"/>
    <w:rsid w:val="00C03F14"/>
    <w:rsid w:val="00C041C4"/>
    <w:rsid w:val="00C04696"/>
    <w:rsid w:val="00C04E36"/>
    <w:rsid w:val="00C04E5C"/>
    <w:rsid w:val="00C05ADB"/>
    <w:rsid w:val="00C05E13"/>
    <w:rsid w:val="00C060B7"/>
    <w:rsid w:val="00C06520"/>
    <w:rsid w:val="00C0692A"/>
    <w:rsid w:val="00C06F68"/>
    <w:rsid w:val="00C071EE"/>
    <w:rsid w:val="00C0727B"/>
    <w:rsid w:val="00C072AF"/>
    <w:rsid w:val="00C07BD1"/>
    <w:rsid w:val="00C103C4"/>
    <w:rsid w:val="00C115AC"/>
    <w:rsid w:val="00C11ADA"/>
    <w:rsid w:val="00C11E02"/>
    <w:rsid w:val="00C12592"/>
    <w:rsid w:val="00C1264B"/>
    <w:rsid w:val="00C12A6E"/>
    <w:rsid w:val="00C130FE"/>
    <w:rsid w:val="00C13332"/>
    <w:rsid w:val="00C133CC"/>
    <w:rsid w:val="00C133EF"/>
    <w:rsid w:val="00C1377C"/>
    <w:rsid w:val="00C138A4"/>
    <w:rsid w:val="00C1394D"/>
    <w:rsid w:val="00C14812"/>
    <w:rsid w:val="00C149EA"/>
    <w:rsid w:val="00C15046"/>
    <w:rsid w:val="00C1579C"/>
    <w:rsid w:val="00C15911"/>
    <w:rsid w:val="00C163D0"/>
    <w:rsid w:val="00C164D9"/>
    <w:rsid w:val="00C16ACB"/>
    <w:rsid w:val="00C16B85"/>
    <w:rsid w:val="00C16C33"/>
    <w:rsid w:val="00C1746B"/>
    <w:rsid w:val="00C17526"/>
    <w:rsid w:val="00C2010D"/>
    <w:rsid w:val="00C20812"/>
    <w:rsid w:val="00C20D09"/>
    <w:rsid w:val="00C20ED9"/>
    <w:rsid w:val="00C213ED"/>
    <w:rsid w:val="00C21657"/>
    <w:rsid w:val="00C21676"/>
    <w:rsid w:val="00C22E04"/>
    <w:rsid w:val="00C2355A"/>
    <w:rsid w:val="00C23591"/>
    <w:rsid w:val="00C23C60"/>
    <w:rsid w:val="00C2444C"/>
    <w:rsid w:val="00C2513C"/>
    <w:rsid w:val="00C25385"/>
    <w:rsid w:val="00C25602"/>
    <w:rsid w:val="00C25F3F"/>
    <w:rsid w:val="00C26027"/>
    <w:rsid w:val="00C26587"/>
    <w:rsid w:val="00C26788"/>
    <w:rsid w:val="00C272D7"/>
    <w:rsid w:val="00C272D8"/>
    <w:rsid w:val="00C2765A"/>
    <w:rsid w:val="00C27C0B"/>
    <w:rsid w:val="00C27DC7"/>
    <w:rsid w:val="00C27FE2"/>
    <w:rsid w:val="00C301B8"/>
    <w:rsid w:val="00C301BD"/>
    <w:rsid w:val="00C3039E"/>
    <w:rsid w:val="00C30753"/>
    <w:rsid w:val="00C309D3"/>
    <w:rsid w:val="00C30FB1"/>
    <w:rsid w:val="00C30FE6"/>
    <w:rsid w:val="00C31A1D"/>
    <w:rsid w:val="00C31E6D"/>
    <w:rsid w:val="00C3262E"/>
    <w:rsid w:val="00C3269A"/>
    <w:rsid w:val="00C32795"/>
    <w:rsid w:val="00C332BA"/>
    <w:rsid w:val="00C33483"/>
    <w:rsid w:val="00C33EA8"/>
    <w:rsid w:val="00C34166"/>
    <w:rsid w:val="00C341D4"/>
    <w:rsid w:val="00C349E6"/>
    <w:rsid w:val="00C358DB"/>
    <w:rsid w:val="00C35C41"/>
    <w:rsid w:val="00C35D26"/>
    <w:rsid w:val="00C362CB"/>
    <w:rsid w:val="00C36537"/>
    <w:rsid w:val="00C36A82"/>
    <w:rsid w:val="00C3720E"/>
    <w:rsid w:val="00C3747B"/>
    <w:rsid w:val="00C375D5"/>
    <w:rsid w:val="00C37727"/>
    <w:rsid w:val="00C37A08"/>
    <w:rsid w:val="00C41081"/>
    <w:rsid w:val="00C411B7"/>
    <w:rsid w:val="00C415DF"/>
    <w:rsid w:val="00C4178B"/>
    <w:rsid w:val="00C417A1"/>
    <w:rsid w:val="00C41F67"/>
    <w:rsid w:val="00C42111"/>
    <w:rsid w:val="00C421DE"/>
    <w:rsid w:val="00C42DD4"/>
    <w:rsid w:val="00C42DED"/>
    <w:rsid w:val="00C435EF"/>
    <w:rsid w:val="00C43666"/>
    <w:rsid w:val="00C43A46"/>
    <w:rsid w:val="00C43D7E"/>
    <w:rsid w:val="00C43DB3"/>
    <w:rsid w:val="00C43E14"/>
    <w:rsid w:val="00C43E3F"/>
    <w:rsid w:val="00C43EB1"/>
    <w:rsid w:val="00C4412D"/>
    <w:rsid w:val="00C44B10"/>
    <w:rsid w:val="00C4509C"/>
    <w:rsid w:val="00C45290"/>
    <w:rsid w:val="00C4557F"/>
    <w:rsid w:val="00C45647"/>
    <w:rsid w:val="00C459E9"/>
    <w:rsid w:val="00C45FF3"/>
    <w:rsid w:val="00C45FF4"/>
    <w:rsid w:val="00C46134"/>
    <w:rsid w:val="00C46217"/>
    <w:rsid w:val="00C465BC"/>
    <w:rsid w:val="00C46E51"/>
    <w:rsid w:val="00C47DC5"/>
    <w:rsid w:val="00C47E99"/>
    <w:rsid w:val="00C5074B"/>
    <w:rsid w:val="00C50C2B"/>
    <w:rsid w:val="00C50CC6"/>
    <w:rsid w:val="00C50D8F"/>
    <w:rsid w:val="00C5106C"/>
    <w:rsid w:val="00C51219"/>
    <w:rsid w:val="00C5149B"/>
    <w:rsid w:val="00C517DC"/>
    <w:rsid w:val="00C51B69"/>
    <w:rsid w:val="00C51F68"/>
    <w:rsid w:val="00C525DF"/>
    <w:rsid w:val="00C52813"/>
    <w:rsid w:val="00C53356"/>
    <w:rsid w:val="00C535A6"/>
    <w:rsid w:val="00C53C63"/>
    <w:rsid w:val="00C53CAD"/>
    <w:rsid w:val="00C53F0C"/>
    <w:rsid w:val="00C53FEA"/>
    <w:rsid w:val="00C5495B"/>
    <w:rsid w:val="00C55521"/>
    <w:rsid w:val="00C557F1"/>
    <w:rsid w:val="00C55B3E"/>
    <w:rsid w:val="00C55CD9"/>
    <w:rsid w:val="00C56537"/>
    <w:rsid w:val="00C569C1"/>
    <w:rsid w:val="00C56BEC"/>
    <w:rsid w:val="00C56EA3"/>
    <w:rsid w:val="00C56FFC"/>
    <w:rsid w:val="00C5712E"/>
    <w:rsid w:val="00C571D4"/>
    <w:rsid w:val="00C5754D"/>
    <w:rsid w:val="00C57845"/>
    <w:rsid w:val="00C579AF"/>
    <w:rsid w:val="00C57A25"/>
    <w:rsid w:val="00C600C3"/>
    <w:rsid w:val="00C603AD"/>
    <w:rsid w:val="00C603CE"/>
    <w:rsid w:val="00C60423"/>
    <w:rsid w:val="00C60460"/>
    <w:rsid w:val="00C604BF"/>
    <w:rsid w:val="00C609BC"/>
    <w:rsid w:val="00C61037"/>
    <w:rsid w:val="00C610EB"/>
    <w:rsid w:val="00C61452"/>
    <w:rsid w:val="00C61B08"/>
    <w:rsid w:val="00C61ED6"/>
    <w:rsid w:val="00C6228A"/>
    <w:rsid w:val="00C6276F"/>
    <w:rsid w:val="00C628D7"/>
    <w:rsid w:val="00C62D66"/>
    <w:rsid w:val="00C62DBF"/>
    <w:rsid w:val="00C63287"/>
    <w:rsid w:val="00C63464"/>
    <w:rsid w:val="00C63A95"/>
    <w:rsid w:val="00C63CB5"/>
    <w:rsid w:val="00C644A0"/>
    <w:rsid w:val="00C6502F"/>
    <w:rsid w:val="00C658CD"/>
    <w:rsid w:val="00C6610B"/>
    <w:rsid w:val="00C6690E"/>
    <w:rsid w:val="00C66CEF"/>
    <w:rsid w:val="00C67038"/>
    <w:rsid w:val="00C67058"/>
    <w:rsid w:val="00C67265"/>
    <w:rsid w:val="00C6797D"/>
    <w:rsid w:val="00C67DE3"/>
    <w:rsid w:val="00C67FF5"/>
    <w:rsid w:val="00C704C7"/>
    <w:rsid w:val="00C70519"/>
    <w:rsid w:val="00C7066F"/>
    <w:rsid w:val="00C710D0"/>
    <w:rsid w:val="00C7111B"/>
    <w:rsid w:val="00C71163"/>
    <w:rsid w:val="00C7141E"/>
    <w:rsid w:val="00C71424"/>
    <w:rsid w:val="00C71718"/>
    <w:rsid w:val="00C71DF8"/>
    <w:rsid w:val="00C7233E"/>
    <w:rsid w:val="00C72D88"/>
    <w:rsid w:val="00C72DBE"/>
    <w:rsid w:val="00C72F64"/>
    <w:rsid w:val="00C730DB"/>
    <w:rsid w:val="00C7313C"/>
    <w:rsid w:val="00C7346F"/>
    <w:rsid w:val="00C73473"/>
    <w:rsid w:val="00C73653"/>
    <w:rsid w:val="00C7377E"/>
    <w:rsid w:val="00C740DC"/>
    <w:rsid w:val="00C74293"/>
    <w:rsid w:val="00C74906"/>
    <w:rsid w:val="00C74D5B"/>
    <w:rsid w:val="00C74FA3"/>
    <w:rsid w:val="00C753DF"/>
    <w:rsid w:val="00C757F6"/>
    <w:rsid w:val="00C75C7B"/>
    <w:rsid w:val="00C75CC2"/>
    <w:rsid w:val="00C75E3E"/>
    <w:rsid w:val="00C7689C"/>
    <w:rsid w:val="00C77312"/>
    <w:rsid w:val="00C7763D"/>
    <w:rsid w:val="00C776A9"/>
    <w:rsid w:val="00C77950"/>
    <w:rsid w:val="00C77C05"/>
    <w:rsid w:val="00C800E2"/>
    <w:rsid w:val="00C802DC"/>
    <w:rsid w:val="00C80C4A"/>
    <w:rsid w:val="00C80C4E"/>
    <w:rsid w:val="00C8126B"/>
    <w:rsid w:val="00C81633"/>
    <w:rsid w:val="00C818DD"/>
    <w:rsid w:val="00C8205C"/>
    <w:rsid w:val="00C820A3"/>
    <w:rsid w:val="00C8215C"/>
    <w:rsid w:val="00C82367"/>
    <w:rsid w:val="00C82570"/>
    <w:rsid w:val="00C825BF"/>
    <w:rsid w:val="00C82B82"/>
    <w:rsid w:val="00C8357B"/>
    <w:rsid w:val="00C83D48"/>
    <w:rsid w:val="00C83D59"/>
    <w:rsid w:val="00C83E21"/>
    <w:rsid w:val="00C84128"/>
    <w:rsid w:val="00C841E4"/>
    <w:rsid w:val="00C8422E"/>
    <w:rsid w:val="00C842C0"/>
    <w:rsid w:val="00C84312"/>
    <w:rsid w:val="00C8460C"/>
    <w:rsid w:val="00C85AA8"/>
    <w:rsid w:val="00C85BA2"/>
    <w:rsid w:val="00C86493"/>
    <w:rsid w:val="00C8670C"/>
    <w:rsid w:val="00C868EA"/>
    <w:rsid w:val="00C86BB6"/>
    <w:rsid w:val="00C86F85"/>
    <w:rsid w:val="00C876A8"/>
    <w:rsid w:val="00C87CB2"/>
    <w:rsid w:val="00C905FA"/>
    <w:rsid w:val="00C908CC"/>
    <w:rsid w:val="00C9098F"/>
    <w:rsid w:val="00C909A1"/>
    <w:rsid w:val="00C90AF9"/>
    <w:rsid w:val="00C90D11"/>
    <w:rsid w:val="00C90DDD"/>
    <w:rsid w:val="00C91024"/>
    <w:rsid w:val="00C91818"/>
    <w:rsid w:val="00C91CE0"/>
    <w:rsid w:val="00C91E80"/>
    <w:rsid w:val="00C9226F"/>
    <w:rsid w:val="00C9234C"/>
    <w:rsid w:val="00C9239E"/>
    <w:rsid w:val="00C92E26"/>
    <w:rsid w:val="00C92EE6"/>
    <w:rsid w:val="00C93333"/>
    <w:rsid w:val="00C936C1"/>
    <w:rsid w:val="00C9393C"/>
    <w:rsid w:val="00C93CB2"/>
    <w:rsid w:val="00C9404A"/>
    <w:rsid w:val="00C9458F"/>
    <w:rsid w:val="00C947DB"/>
    <w:rsid w:val="00C9486F"/>
    <w:rsid w:val="00C94E3E"/>
    <w:rsid w:val="00C954ED"/>
    <w:rsid w:val="00C95715"/>
    <w:rsid w:val="00C965DD"/>
    <w:rsid w:val="00C96A68"/>
    <w:rsid w:val="00C96E84"/>
    <w:rsid w:val="00C96EC8"/>
    <w:rsid w:val="00C97943"/>
    <w:rsid w:val="00C97ABC"/>
    <w:rsid w:val="00CA006F"/>
    <w:rsid w:val="00CA10DD"/>
    <w:rsid w:val="00CA174A"/>
    <w:rsid w:val="00CA190B"/>
    <w:rsid w:val="00CA1BF7"/>
    <w:rsid w:val="00CA1CC3"/>
    <w:rsid w:val="00CA1F85"/>
    <w:rsid w:val="00CA2101"/>
    <w:rsid w:val="00CA241C"/>
    <w:rsid w:val="00CA25D8"/>
    <w:rsid w:val="00CA2A3B"/>
    <w:rsid w:val="00CA2D45"/>
    <w:rsid w:val="00CA35CC"/>
    <w:rsid w:val="00CA389E"/>
    <w:rsid w:val="00CA3E1D"/>
    <w:rsid w:val="00CA4249"/>
    <w:rsid w:val="00CA44EF"/>
    <w:rsid w:val="00CA4BC9"/>
    <w:rsid w:val="00CA4C3E"/>
    <w:rsid w:val="00CA4DA5"/>
    <w:rsid w:val="00CA525B"/>
    <w:rsid w:val="00CA57F1"/>
    <w:rsid w:val="00CA6A5F"/>
    <w:rsid w:val="00CA71A2"/>
    <w:rsid w:val="00CA72B2"/>
    <w:rsid w:val="00CA7BB0"/>
    <w:rsid w:val="00CA7C41"/>
    <w:rsid w:val="00CA7D82"/>
    <w:rsid w:val="00CB1050"/>
    <w:rsid w:val="00CB12C4"/>
    <w:rsid w:val="00CB173A"/>
    <w:rsid w:val="00CB19EE"/>
    <w:rsid w:val="00CB1DF5"/>
    <w:rsid w:val="00CB1E5E"/>
    <w:rsid w:val="00CB2092"/>
    <w:rsid w:val="00CB24B1"/>
    <w:rsid w:val="00CB2B7D"/>
    <w:rsid w:val="00CB2EEA"/>
    <w:rsid w:val="00CB30FB"/>
    <w:rsid w:val="00CB38EF"/>
    <w:rsid w:val="00CB3E66"/>
    <w:rsid w:val="00CB3F04"/>
    <w:rsid w:val="00CB3F52"/>
    <w:rsid w:val="00CB416F"/>
    <w:rsid w:val="00CB454B"/>
    <w:rsid w:val="00CB45D1"/>
    <w:rsid w:val="00CB472C"/>
    <w:rsid w:val="00CB4CB2"/>
    <w:rsid w:val="00CB59A8"/>
    <w:rsid w:val="00CB649A"/>
    <w:rsid w:val="00CB65E3"/>
    <w:rsid w:val="00CB6C3B"/>
    <w:rsid w:val="00CB6EF6"/>
    <w:rsid w:val="00CB748D"/>
    <w:rsid w:val="00CB7781"/>
    <w:rsid w:val="00CB7990"/>
    <w:rsid w:val="00CB7E5A"/>
    <w:rsid w:val="00CC0504"/>
    <w:rsid w:val="00CC0CA8"/>
    <w:rsid w:val="00CC0F07"/>
    <w:rsid w:val="00CC1866"/>
    <w:rsid w:val="00CC1BBB"/>
    <w:rsid w:val="00CC1F1C"/>
    <w:rsid w:val="00CC2272"/>
    <w:rsid w:val="00CC24B4"/>
    <w:rsid w:val="00CC262C"/>
    <w:rsid w:val="00CC30D5"/>
    <w:rsid w:val="00CC3E80"/>
    <w:rsid w:val="00CC477D"/>
    <w:rsid w:val="00CC4E89"/>
    <w:rsid w:val="00CC4E92"/>
    <w:rsid w:val="00CC4F6F"/>
    <w:rsid w:val="00CC5136"/>
    <w:rsid w:val="00CC5285"/>
    <w:rsid w:val="00CC5CC2"/>
    <w:rsid w:val="00CC5D1B"/>
    <w:rsid w:val="00CC5D7D"/>
    <w:rsid w:val="00CC63E7"/>
    <w:rsid w:val="00CC642F"/>
    <w:rsid w:val="00CC66FC"/>
    <w:rsid w:val="00CC6C1F"/>
    <w:rsid w:val="00CC7254"/>
    <w:rsid w:val="00CC7B6F"/>
    <w:rsid w:val="00CC7E2C"/>
    <w:rsid w:val="00CC7F5F"/>
    <w:rsid w:val="00CD01E8"/>
    <w:rsid w:val="00CD03DE"/>
    <w:rsid w:val="00CD08F4"/>
    <w:rsid w:val="00CD096E"/>
    <w:rsid w:val="00CD0A1F"/>
    <w:rsid w:val="00CD0A5E"/>
    <w:rsid w:val="00CD0AAE"/>
    <w:rsid w:val="00CD0FF1"/>
    <w:rsid w:val="00CD1292"/>
    <w:rsid w:val="00CD13F2"/>
    <w:rsid w:val="00CD15EA"/>
    <w:rsid w:val="00CD16DB"/>
    <w:rsid w:val="00CD17CD"/>
    <w:rsid w:val="00CD1969"/>
    <w:rsid w:val="00CD1C2B"/>
    <w:rsid w:val="00CD1CC3"/>
    <w:rsid w:val="00CD245A"/>
    <w:rsid w:val="00CD28C6"/>
    <w:rsid w:val="00CD2B60"/>
    <w:rsid w:val="00CD2F94"/>
    <w:rsid w:val="00CD36B8"/>
    <w:rsid w:val="00CD3801"/>
    <w:rsid w:val="00CD396F"/>
    <w:rsid w:val="00CD3B7E"/>
    <w:rsid w:val="00CD4061"/>
    <w:rsid w:val="00CD4AF3"/>
    <w:rsid w:val="00CD50AE"/>
    <w:rsid w:val="00CD54A8"/>
    <w:rsid w:val="00CD5712"/>
    <w:rsid w:val="00CD5A1A"/>
    <w:rsid w:val="00CD5BB7"/>
    <w:rsid w:val="00CD6338"/>
    <w:rsid w:val="00CD6A50"/>
    <w:rsid w:val="00CD6B05"/>
    <w:rsid w:val="00CD6FF2"/>
    <w:rsid w:val="00CD700B"/>
    <w:rsid w:val="00CD7E3C"/>
    <w:rsid w:val="00CD7E95"/>
    <w:rsid w:val="00CE017D"/>
    <w:rsid w:val="00CE01EB"/>
    <w:rsid w:val="00CE0DED"/>
    <w:rsid w:val="00CE1093"/>
    <w:rsid w:val="00CE18D3"/>
    <w:rsid w:val="00CE1CF6"/>
    <w:rsid w:val="00CE1E28"/>
    <w:rsid w:val="00CE2030"/>
    <w:rsid w:val="00CE27DB"/>
    <w:rsid w:val="00CE2BD1"/>
    <w:rsid w:val="00CE2C23"/>
    <w:rsid w:val="00CE3439"/>
    <w:rsid w:val="00CE3648"/>
    <w:rsid w:val="00CE36A1"/>
    <w:rsid w:val="00CE3F4B"/>
    <w:rsid w:val="00CE40DB"/>
    <w:rsid w:val="00CE4654"/>
    <w:rsid w:val="00CE47FB"/>
    <w:rsid w:val="00CE4B3C"/>
    <w:rsid w:val="00CE4C4B"/>
    <w:rsid w:val="00CE515D"/>
    <w:rsid w:val="00CE518C"/>
    <w:rsid w:val="00CE5C55"/>
    <w:rsid w:val="00CE6040"/>
    <w:rsid w:val="00CE70F6"/>
    <w:rsid w:val="00CE7A7B"/>
    <w:rsid w:val="00CE7B8A"/>
    <w:rsid w:val="00CF15BB"/>
    <w:rsid w:val="00CF1FE3"/>
    <w:rsid w:val="00CF209B"/>
    <w:rsid w:val="00CF25F5"/>
    <w:rsid w:val="00CF26C0"/>
    <w:rsid w:val="00CF2763"/>
    <w:rsid w:val="00CF3208"/>
    <w:rsid w:val="00CF32E5"/>
    <w:rsid w:val="00CF33FB"/>
    <w:rsid w:val="00CF3401"/>
    <w:rsid w:val="00CF3CE8"/>
    <w:rsid w:val="00CF41E1"/>
    <w:rsid w:val="00CF4704"/>
    <w:rsid w:val="00CF4A3B"/>
    <w:rsid w:val="00CF4E71"/>
    <w:rsid w:val="00CF520A"/>
    <w:rsid w:val="00CF5B46"/>
    <w:rsid w:val="00CF5EA4"/>
    <w:rsid w:val="00CF6043"/>
    <w:rsid w:val="00CF6516"/>
    <w:rsid w:val="00CF71AE"/>
    <w:rsid w:val="00CF7CC8"/>
    <w:rsid w:val="00D00078"/>
    <w:rsid w:val="00D005EB"/>
    <w:rsid w:val="00D008E3"/>
    <w:rsid w:val="00D00DB2"/>
    <w:rsid w:val="00D00FBC"/>
    <w:rsid w:val="00D01138"/>
    <w:rsid w:val="00D017A3"/>
    <w:rsid w:val="00D01A50"/>
    <w:rsid w:val="00D01E40"/>
    <w:rsid w:val="00D02434"/>
    <w:rsid w:val="00D02698"/>
    <w:rsid w:val="00D02A21"/>
    <w:rsid w:val="00D03923"/>
    <w:rsid w:val="00D03942"/>
    <w:rsid w:val="00D03C23"/>
    <w:rsid w:val="00D03E54"/>
    <w:rsid w:val="00D0437D"/>
    <w:rsid w:val="00D047B6"/>
    <w:rsid w:val="00D04DB9"/>
    <w:rsid w:val="00D04FE0"/>
    <w:rsid w:val="00D05E9B"/>
    <w:rsid w:val="00D064E9"/>
    <w:rsid w:val="00D06602"/>
    <w:rsid w:val="00D068C8"/>
    <w:rsid w:val="00D07596"/>
    <w:rsid w:val="00D077EC"/>
    <w:rsid w:val="00D07D7C"/>
    <w:rsid w:val="00D07EE6"/>
    <w:rsid w:val="00D10427"/>
    <w:rsid w:val="00D10A91"/>
    <w:rsid w:val="00D11263"/>
    <w:rsid w:val="00D1161D"/>
    <w:rsid w:val="00D12591"/>
    <w:rsid w:val="00D12C8F"/>
    <w:rsid w:val="00D12ED1"/>
    <w:rsid w:val="00D12EE4"/>
    <w:rsid w:val="00D12FF4"/>
    <w:rsid w:val="00D13711"/>
    <w:rsid w:val="00D13963"/>
    <w:rsid w:val="00D13D61"/>
    <w:rsid w:val="00D14145"/>
    <w:rsid w:val="00D14988"/>
    <w:rsid w:val="00D155F2"/>
    <w:rsid w:val="00D1595C"/>
    <w:rsid w:val="00D15BDD"/>
    <w:rsid w:val="00D1621C"/>
    <w:rsid w:val="00D168EA"/>
    <w:rsid w:val="00D16B3D"/>
    <w:rsid w:val="00D17334"/>
    <w:rsid w:val="00D17E88"/>
    <w:rsid w:val="00D20583"/>
    <w:rsid w:val="00D20C58"/>
    <w:rsid w:val="00D20DEA"/>
    <w:rsid w:val="00D20E8E"/>
    <w:rsid w:val="00D2157C"/>
    <w:rsid w:val="00D2196D"/>
    <w:rsid w:val="00D21A1E"/>
    <w:rsid w:val="00D239E9"/>
    <w:rsid w:val="00D242DC"/>
    <w:rsid w:val="00D247AA"/>
    <w:rsid w:val="00D24AD7"/>
    <w:rsid w:val="00D24B66"/>
    <w:rsid w:val="00D24EB1"/>
    <w:rsid w:val="00D2554B"/>
    <w:rsid w:val="00D259EF"/>
    <w:rsid w:val="00D2617F"/>
    <w:rsid w:val="00D265BE"/>
    <w:rsid w:val="00D26688"/>
    <w:rsid w:val="00D2683A"/>
    <w:rsid w:val="00D26BD6"/>
    <w:rsid w:val="00D26C25"/>
    <w:rsid w:val="00D27E74"/>
    <w:rsid w:val="00D30B01"/>
    <w:rsid w:val="00D30CBE"/>
    <w:rsid w:val="00D310CC"/>
    <w:rsid w:val="00D3149C"/>
    <w:rsid w:val="00D32081"/>
    <w:rsid w:val="00D32285"/>
    <w:rsid w:val="00D32387"/>
    <w:rsid w:val="00D3294A"/>
    <w:rsid w:val="00D32B41"/>
    <w:rsid w:val="00D33732"/>
    <w:rsid w:val="00D33ACE"/>
    <w:rsid w:val="00D34287"/>
    <w:rsid w:val="00D34768"/>
    <w:rsid w:val="00D34808"/>
    <w:rsid w:val="00D34BD9"/>
    <w:rsid w:val="00D34E75"/>
    <w:rsid w:val="00D35197"/>
    <w:rsid w:val="00D35758"/>
    <w:rsid w:val="00D35AD2"/>
    <w:rsid w:val="00D36EED"/>
    <w:rsid w:val="00D37917"/>
    <w:rsid w:val="00D37C31"/>
    <w:rsid w:val="00D401AB"/>
    <w:rsid w:val="00D402E5"/>
    <w:rsid w:val="00D40749"/>
    <w:rsid w:val="00D40AE2"/>
    <w:rsid w:val="00D40B27"/>
    <w:rsid w:val="00D40E23"/>
    <w:rsid w:val="00D42AC3"/>
    <w:rsid w:val="00D43617"/>
    <w:rsid w:val="00D43BC0"/>
    <w:rsid w:val="00D444A7"/>
    <w:rsid w:val="00D44875"/>
    <w:rsid w:val="00D4490F"/>
    <w:rsid w:val="00D4496C"/>
    <w:rsid w:val="00D451E6"/>
    <w:rsid w:val="00D4550C"/>
    <w:rsid w:val="00D45D12"/>
    <w:rsid w:val="00D45E00"/>
    <w:rsid w:val="00D46644"/>
    <w:rsid w:val="00D469D1"/>
    <w:rsid w:val="00D4745D"/>
    <w:rsid w:val="00D476B7"/>
    <w:rsid w:val="00D4787E"/>
    <w:rsid w:val="00D501C5"/>
    <w:rsid w:val="00D513B6"/>
    <w:rsid w:val="00D51806"/>
    <w:rsid w:val="00D51D8F"/>
    <w:rsid w:val="00D51E99"/>
    <w:rsid w:val="00D52E7E"/>
    <w:rsid w:val="00D5323A"/>
    <w:rsid w:val="00D533E7"/>
    <w:rsid w:val="00D54F6C"/>
    <w:rsid w:val="00D55ED5"/>
    <w:rsid w:val="00D563F8"/>
    <w:rsid w:val="00D5676A"/>
    <w:rsid w:val="00D567C8"/>
    <w:rsid w:val="00D56A0A"/>
    <w:rsid w:val="00D57462"/>
    <w:rsid w:val="00D57488"/>
    <w:rsid w:val="00D574B9"/>
    <w:rsid w:val="00D575D5"/>
    <w:rsid w:val="00D578ED"/>
    <w:rsid w:val="00D603F1"/>
    <w:rsid w:val="00D60545"/>
    <w:rsid w:val="00D61645"/>
    <w:rsid w:val="00D61AE4"/>
    <w:rsid w:val="00D61CCA"/>
    <w:rsid w:val="00D62256"/>
    <w:rsid w:val="00D62258"/>
    <w:rsid w:val="00D625C8"/>
    <w:rsid w:val="00D6260C"/>
    <w:rsid w:val="00D62BAC"/>
    <w:rsid w:val="00D62F33"/>
    <w:rsid w:val="00D63087"/>
    <w:rsid w:val="00D636BD"/>
    <w:rsid w:val="00D63753"/>
    <w:rsid w:val="00D63B9F"/>
    <w:rsid w:val="00D640A4"/>
    <w:rsid w:val="00D6429B"/>
    <w:rsid w:val="00D642A1"/>
    <w:rsid w:val="00D6438D"/>
    <w:rsid w:val="00D6447B"/>
    <w:rsid w:val="00D64AB2"/>
    <w:rsid w:val="00D64C34"/>
    <w:rsid w:val="00D64DAF"/>
    <w:rsid w:val="00D651F8"/>
    <w:rsid w:val="00D654E8"/>
    <w:rsid w:val="00D655DA"/>
    <w:rsid w:val="00D65CBD"/>
    <w:rsid w:val="00D65E1E"/>
    <w:rsid w:val="00D65EC3"/>
    <w:rsid w:val="00D65ED2"/>
    <w:rsid w:val="00D65F13"/>
    <w:rsid w:val="00D6684E"/>
    <w:rsid w:val="00D66852"/>
    <w:rsid w:val="00D66BFA"/>
    <w:rsid w:val="00D67AF0"/>
    <w:rsid w:val="00D67D85"/>
    <w:rsid w:val="00D705A5"/>
    <w:rsid w:val="00D70E9A"/>
    <w:rsid w:val="00D71507"/>
    <w:rsid w:val="00D715F0"/>
    <w:rsid w:val="00D7161C"/>
    <w:rsid w:val="00D71753"/>
    <w:rsid w:val="00D71B20"/>
    <w:rsid w:val="00D725C0"/>
    <w:rsid w:val="00D7296C"/>
    <w:rsid w:val="00D72BEC"/>
    <w:rsid w:val="00D731A0"/>
    <w:rsid w:val="00D7416E"/>
    <w:rsid w:val="00D74189"/>
    <w:rsid w:val="00D743D3"/>
    <w:rsid w:val="00D74499"/>
    <w:rsid w:val="00D744B6"/>
    <w:rsid w:val="00D744DB"/>
    <w:rsid w:val="00D74721"/>
    <w:rsid w:val="00D748E4"/>
    <w:rsid w:val="00D74FAD"/>
    <w:rsid w:val="00D75887"/>
    <w:rsid w:val="00D75CB6"/>
    <w:rsid w:val="00D76247"/>
    <w:rsid w:val="00D76444"/>
    <w:rsid w:val="00D76596"/>
    <w:rsid w:val="00D76D1E"/>
    <w:rsid w:val="00D76EA9"/>
    <w:rsid w:val="00D76EB4"/>
    <w:rsid w:val="00D77035"/>
    <w:rsid w:val="00D770E7"/>
    <w:rsid w:val="00D77123"/>
    <w:rsid w:val="00D7724D"/>
    <w:rsid w:val="00D77415"/>
    <w:rsid w:val="00D774D0"/>
    <w:rsid w:val="00D775D6"/>
    <w:rsid w:val="00D77B41"/>
    <w:rsid w:val="00D77CE0"/>
    <w:rsid w:val="00D77DD9"/>
    <w:rsid w:val="00D80144"/>
    <w:rsid w:val="00D8027D"/>
    <w:rsid w:val="00D80437"/>
    <w:rsid w:val="00D8084C"/>
    <w:rsid w:val="00D80E2A"/>
    <w:rsid w:val="00D81034"/>
    <w:rsid w:val="00D81097"/>
    <w:rsid w:val="00D81288"/>
    <w:rsid w:val="00D816F4"/>
    <w:rsid w:val="00D82241"/>
    <w:rsid w:val="00D822AA"/>
    <w:rsid w:val="00D8291E"/>
    <w:rsid w:val="00D82A6C"/>
    <w:rsid w:val="00D82B1D"/>
    <w:rsid w:val="00D83886"/>
    <w:rsid w:val="00D83C71"/>
    <w:rsid w:val="00D8562A"/>
    <w:rsid w:val="00D86031"/>
    <w:rsid w:val="00D861D2"/>
    <w:rsid w:val="00D86701"/>
    <w:rsid w:val="00D86A07"/>
    <w:rsid w:val="00D86A17"/>
    <w:rsid w:val="00D87999"/>
    <w:rsid w:val="00D87FDE"/>
    <w:rsid w:val="00D90444"/>
    <w:rsid w:val="00D9146B"/>
    <w:rsid w:val="00D914EB"/>
    <w:rsid w:val="00D9150F"/>
    <w:rsid w:val="00D91A3C"/>
    <w:rsid w:val="00D91BB4"/>
    <w:rsid w:val="00D91D00"/>
    <w:rsid w:val="00D921F2"/>
    <w:rsid w:val="00D921F9"/>
    <w:rsid w:val="00D926CE"/>
    <w:rsid w:val="00D92733"/>
    <w:rsid w:val="00D9288E"/>
    <w:rsid w:val="00D92A0F"/>
    <w:rsid w:val="00D92A83"/>
    <w:rsid w:val="00D92C6A"/>
    <w:rsid w:val="00D92FBE"/>
    <w:rsid w:val="00D93505"/>
    <w:rsid w:val="00D935EE"/>
    <w:rsid w:val="00D9405B"/>
    <w:rsid w:val="00D948D3"/>
    <w:rsid w:val="00D9499C"/>
    <w:rsid w:val="00D94BB4"/>
    <w:rsid w:val="00D94BF1"/>
    <w:rsid w:val="00D9517F"/>
    <w:rsid w:val="00D957B3"/>
    <w:rsid w:val="00D95C69"/>
    <w:rsid w:val="00D95D4B"/>
    <w:rsid w:val="00D95EC8"/>
    <w:rsid w:val="00D95F6F"/>
    <w:rsid w:val="00D95FC2"/>
    <w:rsid w:val="00D963AE"/>
    <w:rsid w:val="00D9670B"/>
    <w:rsid w:val="00D96E19"/>
    <w:rsid w:val="00D97209"/>
    <w:rsid w:val="00D97577"/>
    <w:rsid w:val="00D979AE"/>
    <w:rsid w:val="00D97BDB"/>
    <w:rsid w:val="00DA01A1"/>
    <w:rsid w:val="00DA0974"/>
    <w:rsid w:val="00DA09EC"/>
    <w:rsid w:val="00DA0B0E"/>
    <w:rsid w:val="00DA0B2D"/>
    <w:rsid w:val="00DA1309"/>
    <w:rsid w:val="00DA13CF"/>
    <w:rsid w:val="00DA14BC"/>
    <w:rsid w:val="00DA16BA"/>
    <w:rsid w:val="00DA1770"/>
    <w:rsid w:val="00DA1894"/>
    <w:rsid w:val="00DA1B02"/>
    <w:rsid w:val="00DA1E33"/>
    <w:rsid w:val="00DA20AE"/>
    <w:rsid w:val="00DA3402"/>
    <w:rsid w:val="00DA3594"/>
    <w:rsid w:val="00DA3D44"/>
    <w:rsid w:val="00DA3F8A"/>
    <w:rsid w:val="00DA550B"/>
    <w:rsid w:val="00DA5D53"/>
    <w:rsid w:val="00DA6BB6"/>
    <w:rsid w:val="00DA788C"/>
    <w:rsid w:val="00DA78D7"/>
    <w:rsid w:val="00DA7908"/>
    <w:rsid w:val="00DA7A13"/>
    <w:rsid w:val="00DA7F5F"/>
    <w:rsid w:val="00DB15C0"/>
    <w:rsid w:val="00DB1CDE"/>
    <w:rsid w:val="00DB1D72"/>
    <w:rsid w:val="00DB1DB6"/>
    <w:rsid w:val="00DB2750"/>
    <w:rsid w:val="00DB27A1"/>
    <w:rsid w:val="00DB302F"/>
    <w:rsid w:val="00DB34B2"/>
    <w:rsid w:val="00DB3B0B"/>
    <w:rsid w:val="00DB3B5A"/>
    <w:rsid w:val="00DB3E4D"/>
    <w:rsid w:val="00DB3EF6"/>
    <w:rsid w:val="00DB438E"/>
    <w:rsid w:val="00DB5227"/>
    <w:rsid w:val="00DB5B0F"/>
    <w:rsid w:val="00DB5CC7"/>
    <w:rsid w:val="00DB6033"/>
    <w:rsid w:val="00DB6465"/>
    <w:rsid w:val="00DB6821"/>
    <w:rsid w:val="00DB6D24"/>
    <w:rsid w:val="00DB700C"/>
    <w:rsid w:val="00DB7050"/>
    <w:rsid w:val="00DB710E"/>
    <w:rsid w:val="00DB7187"/>
    <w:rsid w:val="00DB76D2"/>
    <w:rsid w:val="00DB7B36"/>
    <w:rsid w:val="00DC022B"/>
    <w:rsid w:val="00DC03C0"/>
    <w:rsid w:val="00DC0E8E"/>
    <w:rsid w:val="00DC124D"/>
    <w:rsid w:val="00DC12E6"/>
    <w:rsid w:val="00DC1DE0"/>
    <w:rsid w:val="00DC3322"/>
    <w:rsid w:val="00DC37C6"/>
    <w:rsid w:val="00DC422B"/>
    <w:rsid w:val="00DC42C8"/>
    <w:rsid w:val="00DC4419"/>
    <w:rsid w:val="00DC481A"/>
    <w:rsid w:val="00DC4E88"/>
    <w:rsid w:val="00DC4F1F"/>
    <w:rsid w:val="00DC4FF8"/>
    <w:rsid w:val="00DC560E"/>
    <w:rsid w:val="00DC5D67"/>
    <w:rsid w:val="00DC68C8"/>
    <w:rsid w:val="00DC6C76"/>
    <w:rsid w:val="00DC7480"/>
    <w:rsid w:val="00DC7821"/>
    <w:rsid w:val="00DD047D"/>
    <w:rsid w:val="00DD0D45"/>
    <w:rsid w:val="00DD0E03"/>
    <w:rsid w:val="00DD0E51"/>
    <w:rsid w:val="00DD12C6"/>
    <w:rsid w:val="00DD1323"/>
    <w:rsid w:val="00DD1451"/>
    <w:rsid w:val="00DD183A"/>
    <w:rsid w:val="00DD2807"/>
    <w:rsid w:val="00DD2B29"/>
    <w:rsid w:val="00DD2D0D"/>
    <w:rsid w:val="00DD4143"/>
    <w:rsid w:val="00DD43FD"/>
    <w:rsid w:val="00DD467C"/>
    <w:rsid w:val="00DD4803"/>
    <w:rsid w:val="00DD5126"/>
    <w:rsid w:val="00DD5285"/>
    <w:rsid w:val="00DD58EB"/>
    <w:rsid w:val="00DD60F7"/>
    <w:rsid w:val="00DD624A"/>
    <w:rsid w:val="00DD63B8"/>
    <w:rsid w:val="00DD6735"/>
    <w:rsid w:val="00DD6775"/>
    <w:rsid w:val="00DD6D04"/>
    <w:rsid w:val="00DD7C80"/>
    <w:rsid w:val="00DD7D44"/>
    <w:rsid w:val="00DD7EAD"/>
    <w:rsid w:val="00DE000F"/>
    <w:rsid w:val="00DE0094"/>
    <w:rsid w:val="00DE0165"/>
    <w:rsid w:val="00DE01E1"/>
    <w:rsid w:val="00DE0591"/>
    <w:rsid w:val="00DE0F4A"/>
    <w:rsid w:val="00DE16D3"/>
    <w:rsid w:val="00DE1D4E"/>
    <w:rsid w:val="00DE2451"/>
    <w:rsid w:val="00DE29CF"/>
    <w:rsid w:val="00DE2CD8"/>
    <w:rsid w:val="00DE2DF8"/>
    <w:rsid w:val="00DE34D1"/>
    <w:rsid w:val="00DE3B81"/>
    <w:rsid w:val="00DE4355"/>
    <w:rsid w:val="00DE4B80"/>
    <w:rsid w:val="00DE4D64"/>
    <w:rsid w:val="00DE55D2"/>
    <w:rsid w:val="00DE57A4"/>
    <w:rsid w:val="00DE5AEB"/>
    <w:rsid w:val="00DE5CEF"/>
    <w:rsid w:val="00DE655F"/>
    <w:rsid w:val="00DE66CE"/>
    <w:rsid w:val="00DE679D"/>
    <w:rsid w:val="00DE6817"/>
    <w:rsid w:val="00DE6BB0"/>
    <w:rsid w:val="00DE6FBC"/>
    <w:rsid w:val="00DE7AE9"/>
    <w:rsid w:val="00DE7B5C"/>
    <w:rsid w:val="00DF034B"/>
    <w:rsid w:val="00DF065B"/>
    <w:rsid w:val="00DF0A12"/>
    <w:rsid w:val="00DF0D46"/>
    <w:rsid w:val="00DF0F76"/>
    <w:rsid w:val="00DF10D6"/>
    <w:rsid w:val="00DF1737"/>
    <w:rsid w:val="00DF1B05"/>
    <w:rsid w:val="00DF1FAA"/>
    <w:rsid w:val="00DF2082"/>
    <w:rsid w:val="00DF216F"/>
    <w:rsid w:val="00DF26EB"/>
    <w:rsid w:val="00DF2834"/>
    <w:rsid w:val="00DF2E0A"/>
    <w:rsid w:val="00DF2E35"/>
    <w:rsid w:val="00DF3522"/>
    <w:rsid w:val="00DF35EC"/>
    <w:rsid w:val="00DF3741"/>
    <w:rsid w:val="00DF3968"/>
    <w:rsid w:val="00DF3CA3"/>
    <w:rsid w:val="00DF3CD0"/>
    <w:rsid w:val="00DF3E3B"/>
    <w:rsid w:val="00DF4188"/>
    <w:rsid w:val="00DF4CF1"/>
    <w:rsid w:val="00DF4ED5"/>
    <w:rsid w:val="00DF4F91"/>
    <w:rsid w:val="00DF530C"/>
    <w:rsid w:val="00DF572A"/>
    <w:rsid w:val="00DF5D0F"/>
    <w:rsid w:val="00DF5F6D"/>
    <w:rsid w:val="00DF604D"/>
    <w:rsid w:val="00DF6497"/>
    <w:rsid w:val="00DF64A5"/>
    <w:rsid w:val="00DF7040"/>
    <w:rsid w:val="00DF72BA"/>
    <w:rsid w:val="00DF7375"/>
    <w:rsid w:val="00DF77F3"/>
    <w:rsid w:val="00DF7A47"/>
    <w:rsid w:val="00DF7B4F"/>
    <w:rsid w:val="00E0009F"/>
    <w:rsid w:val="00E0050D"/>
    <w:rsid w:val="00E010AC"/>
    <w:rsid w:val="00E01212"/>
    <w:rsid w:val="00E017EB"/>
    <w:rsid w:val="00E018F4"/>
    <w:rsid w:val="00E019A8"/>
    <w:rsid w:val="00E01F8F"/>
    <w:rsid w:val="00E020F5"/>
    <w:rsid w:val="00E02A6B"/>
    <w:rsid w:val="00E02AAC"/>
    <w:rsid w:val="00E02D24"/>
    <w:rsid w:val="00E0397D"/>
    <w:rsid w:val="00E04615"/>
    <w:rsid w:val="00E04678"/>
    <w:rsid w:val="00E04871"/>
    <w:rsid w:val="00E04A79"/>
    <w:rsid w:val="00E04A92"/>
    <w:rsid w:val="00E04C8B"/>
    <w:rsid w:val="00E04F34"/>
    <w:rsid w:val="00E0521E"/>
    <w:rsid w:val="00E0560E"/>
    <w:rsid w:val="00E05951"/>
    <w:rsid w:val="00E059FE"/>
    <w:rsid w:val="00E05CFB"/>
    <w:rsid w:val="00E0682E"/>
    <w:rsid w:val="00E07165"/>
    <w:rsid w:val="00E07210"/>
    <w:rsid w:val="00E076A1"/>
    <w:rsid w:val="00E07A5E"/>
    <w:rsid w:val="00E07D90"/>
    <w:rsid w:val="00E10291"/>
    <w:rsid w:val="00E10618"/>
    <w:rsid w:val="00E10695"/>
    <w:rsid w:val="00E11D8D"/>
    <w:rsid w:val="00E12408"/>
    <w:rsid w:val="00E12715"/>
    <w:rsid w:val="00E1275D"/>
    <w:rsid w:val="00E1293E"/>
    <w:rsid w:val="00E1296E"/>
    <w:rsid w:val="00E12CEF"/>
    <w:rsid w:val="00E12E23"/>
    <w:rsid w:val="00E13279"/>
    <w:rsid w:val="00E132E2"/>
    <w:rsid w:val="00E13D89"/>
    <w:rsid w:val="00E141EB"/>
    <w:rsid w:val="00E14625"/>
    <w:rsid w:val="00E14642"/>
    <w:rsid w:val="00E147E3"/>
    <w:rsid w:val="00E1483B"/>
    <w:rsid w:val="00E14B92"/>
    <w:rsid w:val="00E14FE4"/>
    <w:rsid w:val="00E150AF"/>
    <w:rsid w:val="00E15230"/>
    <w:rsid w:val="00E155DB"/>
    <w:rsid w:val="00E156A9"/>
    <w:rsid w:val="00E159DE"/>
    <w:rsid w:val="00E160E3"/>
    <w:rsid w:val="00E16374"/>
    <w:rsid w:val="00E16809"/>
    <w:rsid w:val="00E1689A"/>
    <w:rsid w:val="00E175F3"/>
    <w:rsid w:val="00E176E7"/>
    <w:rsid w:val="00E20201"/>
    <w:rsid w:val="00E2024F"/>
    <w:rsid w:val="00E20B05"/>
    <w:rsid w:val="00E20B5B"/>
    <w:rsid w:val="00E20BFB"/>
    <w:rsid w:val="00E20F38"/>
    <w:rsid w:val="00E21100"/>
    <w:rsid w:val="00E215A7"/>
    <w:rsid w:val="00E21A99"/>
    <w:rsid w:val="00E21B88"/>
    <w:rsid w:val="00E224D5"/>
    <w:rsid w:val="00E22AFF"/>
    <w:rsid w:val="00E22FF8"/>
    <w:rsid w:val="00E230A0"/>
    <w:rsid w:val="00E236BE"/>
    <w:rsid w:val="00E238F6"/>
    <w:rsid w:val="00E23949"/>
    <w:rsid w:val="00E23B16"/>
    <w:rsid w:val="00E24757"/>
    <w:rsid w:val="00E24B17"/>
    <w:rsid w:val="00E24D93"/>
    <w:rsid w:val="00E24FDB"/>
    <w:rsid w:val="00E2537F"/>
    <w:rsid w:val="00E26A95"/>
    <w:rsid w:val="00E26B1A"/>
    <w:rsid w:val="00E26BF9"/>
    <w:rsid w:val="00E27BCD"/>
    <w:rsid w:val="00E27CD5"/>
    <w:rsid w:val="00E301C6"/>
    <w:rsid w:val="00E30341"/>
    <w:rsid w:val="00E30B27"/>
    <w:rsid w:val="00E30D49"/>
    <w:rsid w:val="00E31528"/>
    <w:rsid w:val="00E32163"/>
    <w:rsid w:val="00E32303"/>
    <w:rsid w:val="00E327B5"/>
    <w:rsid w:val="00E32E0E"/>
    <w:rsid w:val="00E330F4"/>
    <w:rsid w:val="00E331BC"/>
    <w:rsid w:val="00E33455"/>
    <w:rsid w:val="00E33D73"/>
    <w:rsid w:val="00E3472E"/>
    <w:rsid w:val="00E34733"/>
    <w:rsid w:val="00E34B93"/>
    <w:rsid w:val="00E34BD1"/>
    <w:rsid w:val="00E34DA0"/>
    <w:rsid w:val="00E351BE"/>
    <w:rsid w:val="00E35607"/>
    <w:rsid w:val="00E357C4"/>
    <w:rsid w:val="00E35911"/>
    <w:rsid w:val="00E36A4C"/>
    <w:rsid w:val="00E376F1"/>
    <w:rsid w:val="00E37DF0"/>
    <w:rsid w:val="00E4108C"/>
    <w:rsid w:val="00E4121F"/>
    <w:rsid w:val="00E4151E"/>
    <w:rsid w:val="00E41A05"/>
    <w:rsid w:val="00E41D22"/>
    <w:rsid w:val="00E4215F"/>
    <w:rsid w:val="00E42665"/>
    <w:rsid w:val="00E42898"/>
    <w:rsid w:val="00E42929"/>
    <w:rsid w:val="00E42B8A"/>
    <w:rsid w:val="00E42E57"/>
    <w:rsid w:val="00E43351"/>
    <w:rsid w:val="00E43CCF"/>
    <w:rsid w:val="00E43EFD"/>
    <w:rsid w:val="00E43FE6"/>
    <w:rsid w:val="00E4407F"/>
    <w:rsid w:val="00E443FB"/>
    <w:rsid w:val="00E44418"/>
    <w:rsid w:val="00E4448A"/>
    <w:rsid w:val="00E446B2"/>
    <w:rsid w:val="00E44AD7"/>
    <w:rsid w:val="00E44D56"/>
    <w:rsid w:val="00E4568B"/>
    <w:rsid w:val="00E45903"/>
    <w:rsid w:val="00E46195"/>
    <w:rsid w:val="00E46C56"/>
    <w:rsid w:val="00E478C5"/>
    <w:rsid w:val="00E47C86"/>
    <w:rsid w:val="00E47EA4"/>
    <w:rsid w:val="00E50100"/>
    <w:rsid w:val="00E501EF"/>
    <w:rsid w:val="00E506E0"/>
    <w:rsid w:val="00E507FF"/>
    <w:rsid w:val="00E5143A"/>
    <w:rsid w:val="00E516E4"/>
    <w:rsid w:val="00E51EFE"/>
    <w:rsid w:val="00E527C1"/>
    <w:rsid w:val="00E52810"/>
    <w:rsid w:val="00E52A05"/>
    <w:rsid w:val="00E52A59"/>
    <w:rsid w:val="00E52C22"/>
    <w:rsid w:val="00E52DA6"/>
    <w:rsid w:val="00E536EB"/>
    <w:rsid w:val="00E538E2"/>
    <w:rsid w:val="00E539B2"/>
    <w:rsid w:val="00E53BE0"/>
    <w:rsid w:val="00E5452F"/>
    <w:rsid w:val="00E54DD0"/>
    <w:rsid w:val="00E5508F"/>
    <w:rsid w:val="00E55206"/>
    <w:rsid w:val="00E55553"/>
    <w:rsid w:val="00E556B0"/>
    <w:rsid w:val="00E556D0"/>
    <w:rsid w:val="00E5580C"/>
    <w:rsid w:val="00E5589C"/>
    <w:rsid w:val="00E55A54"/>
    <w:rsid w:val="00E5620A"/>
    <w:rsid w:val="00E5690D"/>
    <w:rsid w:val="00E56BC3"/>
    <w:rsid w:val="00E56C74"/>
    <w:rsid w:val="00E56CBF"/>
    <w:rsid w:val="00E57FD7"/>
    <w:rsid w:val="00E60326"/>
    <w:rsid w:val="00E6093E"/>
    <w:rsid w:val="00E60BDC"/>
    <w:rsid w:val="00E6117D"/>
    <w:rsid w:val="00E6118A"/>
    <w:rsid w:val="00E6155B"/>
    <w:rsid w:val="00E61602"/>
    <w:rsid w:val="00E6165F"/>
    <w:rsid w:val="00E6175E"/>
    <w:rsid w:val="00E61EAB"/>
    <w:rsid w:val="00E622A6"/>
    <w:rsid w:val="00E6236E"/>
    <w:rsid w:val="00E6320A"/>
    <w:rsid w:val="00E63B20"/>
    <w:rsid w:val="00E63BA6"/>
    <w:rsid w:val="00E63E29"/>
    <w:rsid w:val="00E63EA3"/>
    <w:rsid w:val="00E63F14"/>
    <w:rsid w:val="00E64193"/>
    <w:rsid w:val="00E64CEC"/>
    <w:rsid w:val="00E64ED5"/>
    <w:rsid w:val="00E651B7"/>
    <w:rsid w:val="00E65D4B"/>
    <w:rsid w:val="00E661DA"/>
    <w:rsid w:val="00E663F6"/>
    <w:rsid w:val="00E667D2"/>
    <w:rsid w:val="00E66A40"/>
    <w:rsid w:val="00E66A78"/>
    <w:rsid w:val="00E6711D"/>
    <w:rsid w:val="00E674B8"/>
    <w:rsid w:val="00E677B3"/>
    <w:rsid w:val="00E6781D"/>
    <w:rsid w:val="00E67F48"/>
    <w:rsid w:val="00E71BB7"/>
    <w:rsid w:val="00E71C1D"/>
    <w:rsid w:val="00E71EDC"/>
    <w:rsid w:val="00E71EE8"/>
    <w:rsid w:val="00E71F36"/>
    <w:rsid w:val="00E72018"/>
    <w:rsid w:val="00E721B7"/>
    <w:rsid w:val="00E72266"/>
    <w:rsid w:val="00E72ABF"/>
    <w:rsid w:val="00E72E99"/>
    <w:rsid w:val="00E73177"/>
    <w:rsid w:val="00E73192"/>
    <w:rsid w:val="00E73F33"/>
    <w:rsid w:val="00E73F8B"/>
    <w:rsid w:val="00E74156"/>
    <w:rsid w:val="00E744D4"/>
    <w:rsid w:val="00E7480F"/>
    <w:rsid w:val="00E74A9D"/>
    <w:rsid w:val="00E74C0A"/>
    <w:rsid w:val="00E74C52"/>
    <w:rsid w:val="00E75049"/>
    <w:rsid w:val="00E751FC"/>
    <w:rsid w:val="00E757E7"/>
    <w:rsid w:val="00E758A1"/>
    <w:rsid w:val="00E75C21"/>
    <w:rsid w:val="00E75C60"/>
    <w:rsid w:val="00E7686F"/>
    <w:rsid w:val="00E76956"/>
    <w:rsid w:val="00E76C57"/>
    <w:rsid w:val="00E76D02"/>
    <w:rsid w:val="00E76D9C"/>
    <w:rsid w:val="00E76F68"/>
    <w:rsid w:val="00E77303"/>
    <w:rsid w:val="00E7786B"/>
    <w:rsid w:val="00E77AB5"/>
    <w:rsid w:val="00E77BF4"/>
    <w:rsid w:val="00E77C4F"/>
    <w:rsid w:val="00E80571"/>
    <w:rsid w:val="00E80B16"/>
    <w:rsid w:val="00E80CA6"/>
    <w:rsid w:val="00E80E58"/>
    <w:rsid w:val="00E8139E"/>
    <w:rsid w:val="00E81421"/>
    <w:rsid w:val="00E8201F"/>
    <w:rsid w:val="00E82076"/>
    <w:rsid w:val="00E82392"/>
    <w:rsid w:val="00E8283C"/>
    <w:rsid w:val="00E82C00"/>
    <w:rsid w:val="00E82D74"/>
    <w:rsid w:val="00E82DB2"/>
    <w:rsid w:val="00E8340E"/>
    <w:rsid w:val="00E8352D"/>
    <w:rsid w:val="00E83D4B"/>
    <w:rsid w:val="00E83DF7"/>
    <w:rsid w:val="00E83E57"/>
    <w:rsid w:val="00E83F69"/>
    <w:rsid w:val="00E8446C"/>
    <w:rsid w:val="00E84515"/>
    <w:rsid w:val="00E846C3"/>
    <w:rsid w:val="00E85265"/>
    <w:rsid w:val="00E8575F"/>
    <w:rsid w:val="00E858B3"/>
    <w:rsid w:val="00E85ABD"/>
    <w:rsid w:val="00E85CC1"/>
    <w:rsid w:val="00E85DFE"/>
    <w:rsid w:val="00E86521"/>
    <w:rsid w:val="00E867C6"/>
    <w:rsid w:val="00E871D4"/>
    <w:rsid w:val="00E87744"/>
    <w:rsid w:val="00E8777F"/>
    <w:rsid w:val="00E87882"/>
    <w:rsid w:val="00E879A3"/>
    <w:rsid w:val="00E87D1A"/>
    <w:rsid w:val="00E90923"/>
    <w:rsid w:val="00E909EC"/>
    <w:rsid w:val="00E90A13"/>
    <w:rsid w:val="00E913AD"/>
    <w:rsid w:val="00E9260A"/>
    <w:rsid w:val="00E92817"/>
    <w:rsid w:val="00E9285A"/>
    <w:rsid w:val="00E929B7"/>
    <w:rsid w:val="00E92EEA"/>
    <w:rsid w:val="00E92F08"/>
    <w:rsid w:val="00E934A2"/>
    <w:rsid w:val="00E934B5"/>
    <w:rsid w:val="00E938F0"/>
    <w:rsid w:val="00E9405E"/>
    <w:rsid w:val="00E957F0"/>
    <w:rsid w:val="00E958CB"/>
    <w:rsid w:val="00E95960"/>
    <w:rsid w:val="00E9600D"/>
    <w:rsid w:val="00E9632A"/>
    <w:rsid w:val="00E96431"/>
    <w:rsid w:val="00E96959"/>
    <w:rsid w:val="00E96E32"/>
    <w:rsid w:val="00E9713C"/>
    <w:rsid w:val="00E971F8"/>
    <w:rsid w:val="00E97858"/>
    <w:rsid w:val="00E97A3B"/>
    <w:rsid w:val="00EA0077"/>
    <w:rsid w:val="00EA0296"/>
    <w:rsid w:val="00EA091E"/>
    <w:rsid w:val="00EA097E"/>
    <w:rsid w:val="00EA14D9"/>
    <w:rsid w:val="00EA160D"/>
    <w:rsid w:val="00EA17A0"/>
    <w:rsid w:val="00EA1941"/>
    <w:rsid w:val="00EA1AC3"/>
    <w:rsid w:val="00EA1DE6"/>
    <w:rsid w:val="00EA1E81"/>
    <w:rsid w:val="00EA20FD"/>
    <w:rsid w:val="00EA235A"/>
    <w:rsid w:val="00EA25C8"/>
    <w:rsid w:val="00EA270C"/>
    <w:rsid w:val="00EA285B"/>
    <w:rsid w:val="00EA3905"/>
    <w:rsid w:val="00EA39CA"/>
    <w:rsid w:val="00EA3A0B"/>
    <w:rsid w:val="00EA3D6B"/>
    <w:rsid w:val="00EA42A9"/>
    <w:rsid w:val="00EA49EE"/>
    <w:rsid w:val="00EA4B95"/>
    <w:rsid w:val="00EA4FC5"/>
    <w:rsid w:val="00EA54B6"/>
    <w:rsid w:val="00EA59E2"/>
    <w:rsid w:val="00EA5CD4"/>
    <w:rsid w:val="00EA6058"/>
    <w:rsid w:val="00EA6103"/>
    <w:rsid w:val="00EA620A"/>
    <w:rsid w:val="00EA6423"/>
    <w:rsid w:val="00EA6F72"/>
    <w:rsid w:val="00EA7EA1"/>
    <w:rsid w:val="00EB00F9"/>
    <w:rsid w:val="00EB012A"/>
    <w:rsid w:val="00EB01D2"/>
    <w:rsid w:val="00EB0587"/>
    <w:rsid w:val="00EB0797"/>
    <w:rsid w:val="00EB0971"/>
    <w:rsid w:val="00EB09A5"/>
    <w:rsid w:val="00EB0B62"/>
    <w:rsid w:val="00EB1B1A"/>
    <w:rsid w:val="00EB1F36"/>
    <w:rsid w:val="00EB2465"/>
    <w:rsid w:val="00EB2591"/>
    <w:rsid w:val="00EB26BE"/>
    <w:rsid w:val="00EB2CA9"/>
    <w:rsid w:val="00EB3755"/>
    <w:rsid w:val="00EB3EAD"/>
    <w:rsid w:val="00EB4580"/>
    <w:rsid w:val="00EB4784"/>
    <w:rsid w:val="00EB5153"/>
    <w:rsid w:val="00EB52ED"/>
    <w:rsid w:val="00EB53A3"/>
    <w:rsid w:val="00EB57C6"/>
    <w:rsid w:val="00EB64CD"/>
    <w:rsid w:val="00EB7B7F"/>
    <w:rsid w:val="00EC07B3"/>
    <w:rsid w:val="00EC0DBB"/>
    <w:rsid w:val="00EC11D9"/>
    <w:rsid w:val="00EC1FD6"/>
    <w:rsid w:val="00EC27FF"/>
    <w:rsid w:val="00EC2F3B"/>
    <w:rsid w:val="00EC3674"/>
    <w:rsid w:val="00EC3A0F"/>
    <w:rsid w:val="00EC3B6E"/>
    <w:rsid w:val="00EC3F06"/>
    <w:rsid w:val="00EC4A85"/>
    <w:rsid w:val="00EC523F"/>
    <w:rsid w:val="00EC5244"/>
    <w:rsid w:val="00EC5384"/>
    <w:rsid w:val="00EC541B"/>
    <w:rsid w:val="00EC575E"/>
    <w:rsid w:val="00EC5A4E"/>
    <w:rsid w:val="00EC607B"/>
    <w:rsid w:val="00EC6131"/>
    <w:rsid w:val="00EC6415"/>
    <w:rsid w:val="00EC6453"/>
    <w:rsid w:val="00EC6478"/>
    <w:rsid w:val="00EC6F06"/>
    <w:rsid w:val="00EC70E3"/>
    <w:rsid w:val="00EC750E"/>
    <w:rsid w:val="00EC7A85"/>
    <w:rsid w:val="00EC7B74"/>
    <w:rsid w:val="00ED00C7"/>
    <w:rsid w:val="00ED0359"/>
    <w:rsid w:val="00ED036F"/>
    <w:rsid w:val="00ED065B"/>
    <w:rsid w:val="00ED0742"/>
    <w:rsid w:val="00ED0775"/>
    <w:rsid w:val="00ED1396"/>
    <w:rsid w:val="00ED196B"/>
    <w:rsid w:val="00ED1BD9"/>
    <w:rsid w:val="00ED1F0C"/>
    <w:rsid w:val="00ED21B3"/>
    <w:rsid w:val="00ED23E1"/>
    <w:rsid w:val="00ED2805"/>
    <w:rsid w:val="00ED2C11"/>
    <w:rsid w:val="00ED2FE6"/>
    <w:rsid w:val="00ED35A0"/>
    <w:rsid w:val="00ED3BCA"/>
    <w:rsid w:val="00ED3E41"/>
    <w:rsid w:val="00ED3FE4"/>
    <w:rsid w:val="00ED421A"/>
    <w:rsid w:val="00ED43DC"/>
    <w:rsid w:val="00ED522E"/>
    <w:rsid w:val="00ED5249"/>
    <w:rsid w:val="00ED5272"/>
    <w:rsid w:val="00ED529F"/>
    <w:rsid w:val="00ED56A1"/>
    <w:rsid w:val="00ED57FA"/>
    <w:rsid w:val="00ED5A30"/>
    <w:rsid w:val="00ED5AA4"/>
    <w:rsid w:val="00ED5EC6"/>
    <w:rsid w:val="00ED6827"/>
    <w:rsid w:val="00ED69A9"/>
    <w:rsid w:val="00ED6B5F"/>
    <w:rsid w:val="00ED6BC3"/>
    <w:rsid w:val="00ED6EF2"/>
    <w:rsid w:val="00ED71C4"/>
    <w:rsid w:val="00ED71C6"/>
    <w:rsid w:val="00ED7554"/>
    <w:rsid w:val="00ED7605"/>
    <w:rsid w:val="00ED76E5"/>
    <w:rsid w:val="00ED7917"/>
    <w:rsid w:val="00ED7A1A"/>
    <w:rsid w:val="00ED7AD6"/>
    <w:rsid w:val="00ED7CF4"/>
    <w:rsid w:val="00ED7FDA"/>
    <w:rsid w:val="00EE012E"/>
    <w:rsid w:val="00EE01A5"/>
    <w:rsid w:val="00EE0513"/>
    <w:rsid w:val="00EE059A"/>
    <w:rsid w:val="00EE0896"/>
    <w:rsid w:val="00EE0909"/>
    <w:rsid w:val="00EE0A05"/>
    <w:rsid w:val="00EE15CD"/>
    <w:rsid w:val="00EE1BCF"/>
    <w:rsid w:val="00EE1C05"/>
    <w:rsid w:val="00EE1EF7"/>
    <w:rsid w:val="00EE1F68"/>
    <w:rsid w:val="00EE21E7"/>
    <w:rsid w:val="00EE289C"/>
    <w:rsid w:val="00EE2EA0"/>
    <w:rsid w:val="00EE3453"/>
    <w:rsid w:val="00EE393C"/>
    <w:rsid w:val="00EE3B7D"/>
    <w:rsid w:val="00EE3E13"/>
    <w:rsid w:val="00EE3FBD"/>
    <w:rsid w:val="00EE4370"/>
    <w:rsid w:val="00EE4738"/>
    <w:rsid w:val="00EE4BCB"/>
    <w:rsid w:val="00EE4C50"/>
    <w:rsid w:val="00EE6357"/>
    <w:rsid w:val="00EE681F"/>
    <w:rsid w:val="00EE6CBA"/>
    <w:rsid w:val="00EE721D"/>
    <w:rsid w:val="00EE725F"/>
    <w:rsid w:val="00EE7478"/>
    <w:rsid w:val="00EE753D"/>
    <w:rsid w:val="00EE796C"/>
    <w:rsid w:val="00EF0315"/>
    <w:rsid w:val="00EF05AD"/>
    <w:rsid w:val="00EF0742"/>
    <w:rsid w:val="00EF0F1A"/>
    <w:rsid w:val="00EF1655"/>
    <w:rsid w:val="00EF20F2"/>
    <w:rsid w:val="00EF38A3"/>
    <w:rsid w:val="00EF3986"/>
    <w:rsid w:val="00EF3EF6"/>
    <w:rsid w:val="00EF3F89"/>
    <w:rsid w:val="00EF474E"/>
    <w:rsid w:val="00EF47A9"/>
    <w:rsid w:val="00EF4CD7"/>
    <w:rsid w:val="00EF4F82"/>
    <w:rsid w:val="00EF5299"/>
    <w:rsid w:val="00EF58B8"/>
    <w:rsid w:val="00EF5AC7"/>
    <w:rsid w:val="00EF5F43"/>
    <w:rsid w:val="00EF6AD3"/>
    <w:rsid w:val="00EF6DC5"/>
    <w:rsid w:val="00EF7093"/>
    <w:rsid w:val="00EF74BE"/>
    <w:rsid w:val="00EF76A4"/>
    <w:rsid w:val="00EF7AE0"/>
    <w:rsid w:val="00F00E44"/>
    <w:rsid w:val="00F011C6"/>
    <w:rsid w:val="00F019CA"/>
    <w:rsid w:val="00F019FA"/>
    <w:rsid w:val="00F020E0"/>
    <w:rsid w:val="00F0215C"/>
    <w:rsid w:val="00F02AF5"/>
    <w:rsid w:val="00F03190"/>
    <w:rsid w:val="00F0334A"/>
    <w:rsid w:val="00F03663"/>
    <w:rsid w:val="00F037C1"/>
    <w:rsid w:val="00F04050"/>
    <w:rsid w:val="00F040A2"/>
    <w:rsid w:val="00F049BC"/>
    <w:rsid w:val="00F04E7E"/>
    <w:rsid w:val="00F04F7C"/>
    <w:rsid w:val="00F04F89"/>
    <w:rsid w:val="00F054B4"/>
    <w:rsid w:val="00F05686"/>
    <w:rsid w:val="00F05C9D"/>
    <w:rsid w:val="00F05E5A"/>
    <w:rsid w:val="00F0619A"/>
    <w:rsid w:val="00F06C3E"/>
    <w:rsid w:val="00F06CD8"/>
    <w:rsid w:val="00F06FAB"/>
    <w:rsid w:val="00F07251"/>
    <w:rsid w:val="00F07AAB"/>
    <w:rsid w:val="00F07E20"/>
    <w:rsid w:val="00F07FFD"/>
    <w:rsid w:val="00F1036B"/>
    <w:rsid w:val="00F103F7"/>
    <w:rsid w:val="00F10775"/>
    <w:rsid w:val="00F10776"/>
    <w:rsid w:val="00F10A43"/>
    <w:rsid w:val="00F10BF5"/>
    <w:rsid w:val="00F10F7C"/>
    <w:rsid w:val="00F11060"/>
    <w:rsid w:val="00F118D4"/>
    <w:rsid w:val="00F11C47"/>
    <w:rsid w:val="00F11DD6"/>
    <w:rsid w:val="00F1222D"/>
    <w:rsid w:val="00F12B77"/>
    <w:rsid w:val="00F13240"/>
    <w:rsid w:val="00F134CD"/>
    <w:rsid w:val="00F139CD"/>
    <w:rsid w:val="00F14C97"/>
    <w:rsid w:val="00F14D11"/>
    <w:rsid w:val="00F15821"/>
    <w:rsid w:val="00F15B08"/>
    <w:rsid w:val="00F15D68"/>
    <w:rsid w:val="00F16241"/>
    <w:rsid w:val="00F162B0"/>
    <w:rsid w:val="00F16574"/>
    <w:rsid w:val="00F16656"/>
    <w:rsid w:val="00F16A30"/>
    <w:rsid w:val="00F16C69"/>
    <w:rsid w:val="00F17672"/>
    <w:rsid w:val="00F176EF"/>
    <w:rsid w:val="00F17B7C"/>
    <w:rsid w:val="00F200B1"/>
    <w:rsid w:val="00F20357"/>
    <w:rsid w:val="00F20E5A"/>
    <w:rsid w:val="00F21B28"/>
    <w:rsid w:val="00F22118"/>
    <w:rsid w:val="00F22E29"/>
    <w:rsid w:val="00F22E62"/>
    <w:rsid w:val="00F236FD"/>
    <w:rsid w:val="00F23BCE"/>
    <w:rsid w:val="00F241C4"/>
    <w:rsid w:val="00F2495C"/>
    <w:rsid w:val="00F256D9"/>
    <w:rsid w:val="00F25AC8"/>
    <w:rsid w:val="00F260E7"/>
    <w:rsid w:val="00F265AA"/>
    <w:rsid w:val="00F268A6"/>
    <w:rsid w:val="00F26B32"/>
    <w:rsid w:val="00F26ED2"/>
    <w:rsid w:val="00F271FE"/>
    <w:rsid w:val="00F27A3C"/>
    <w:rsid w:val="00F301B2"/>
    <w:rsid w:val="00F3076F"/>
    <w:rsid w:val="00F3091E"/>
    <w:rsid w:val="00F30C12"/>
    <w:rsid w:val="00F31481"/>
    <w:rsid w:val="00F316ED"/>
    <w:rsid w:val="00F31A06"/>
    <w:rsid w:val="00F31AB5"/>
    <w:rsid w:val="00F31CB1"/>
    <w:rsid w:val="00F32C16"/>
    <w:rsid w:val="00F32C6B"/>
    <w:rsid w:val="00F3385F"/>
    <w:rsid w:val="00F33A17"/>
    <w:rsid w:val="00F34466"/>
    <w:rsid w:val="00F347C2"/>
    <w:rsid w:val="00F3487A"/>
    <w:rsid w:val="00F34A2C"/>
    <w:rsid w:val="00F34AF1"/>
    <w:rsid w:val="00F35153"/>
    <w:rsid w:val="00F35163"/>
    <w:rsid w:val="00F3533C"/>
    <w:rsid w:val="00F35515"/>
    <w:rsid w:val="00F35664"/>
    <w:rsid w:val="00F356D4"/>
    <w:rsid w:val="00F357AF"/>
    <w:rsid w:val="00F364DA"/>
    <w:rsid w:val="00F36BC9"/>
    <w:rsid w:val="00F37113"/>
    <w:rsid w:val="00F3757E"/>
    <w:rsid w:val="00F37C17"/>
    <w:rsid w:val="00F37C70"/>
    <w:rsid w:val="00F40611"/>
    <w:rsid w:val="00F40659"/>
    <w:rsid w:val="00F40780"/>
    <w:rsid w:val="00F407BC"/>
    <w:rsid w:val="00F40FA0"/>
    <w:rsid w:val="00F41028"/>
    <w:rsid w:val="00F4117B"/>
    <w:rsid w:val="00F412C1"/>
    <w:rsid w:val="00F41FDB"/>
    <w:rsid w:val="00F42089"/>
    <w:rsid w:val="00F4280D"/>
    <w:rsid w:val="00F42877"/>
    <w:rsid w:val="00F42939"/>
    <w:rsid w:val="00F42E8C"/>
    <w:rsid w:val="00F42F49"/>
    <w:rsid w:val="00F43076"/>
    <w:rsid w:val="00F43303"/>
    <w:rsid w:val="00F434F1"/>
    <w:rsid w:val="00F43791"/>
    <w:rsid w:val="00F43B45"/>
    <w:rsid w:val="00F44575"/>
    <w:rsid w:val="00F45134"/>
    <w:rsid w:val="00F45963"/>
    <w:rsid w:val="00F45DE2"/>
    <w:rsid w:val="00F460C6"/>
    <w:rsid w:val="00F46336"/>
    <w:rsid w:val="00F4656A"/>
    <w:rsid w:val="00F46A33"/>
    <w:rsid w:val="00F471B0"/>
    <w:rsid w:val="00F472AF"/>
    <w:rsid w:val="00F474FF"/>
    <w:rsid w:val="00F47A7A"/>
    <w:rsid w:val="00F47F08"/>
    <w:rsid w:val="00F50002"/>
    <w:rsid w:val="00F50345"/>
    <w:rsid w:val="00F505EE"/>
    <w:rsid w:val="00F513E3"/>
    <w:rsid w:val="00F51489"/>
    <w:rsid w:val="00F5156B"/>
    <w:rsid w:val="00F51AE8"/>
    <w:rsid w:val="00F51B87"/>
    <w:rsid w:val="00F52224"/>
    <w:rsid w:val="00F5225C"/>
    <w:rsid w:val="00F52B05"/>
    <w:rsid w:val="00F52C5F"/>
    <w:rsid w:val="00F53032"/>
    <w:rsid w:val="00F5311A"/>
    <w:rsid w:val="00F533E0"/>
    <w:rsid w:val="00F53521"/>
    <w:rsid w:val="00F53797"/>
    <w:rsid w:val="00F538D2"/>
    <w:rsid w:val="00F53954"/>
    <w:rsid w:val="00F53CD8"/>
    <w:rsid w:val="00F53DB0"/>
    <w:rsid w:val="00F54336"/>
    <w:rsid w:val="00F54A34"/>
    <w:rsid w:val="00F54F7F"/>
    <w:rsid w:val="00F5521A"/>
    <w:rsid w:val="00F558DE"/>
    <w:rsid w:val="00F55F68"/>
    <w:rsid w:val="00F561ED"/>
    <w:rsid w:val="00F568A4"/>
    <w:rsid w:val="00F569F9"/>
    <w:rsid w:val="00F56D5A"/>
    <w:rsid w:val="00F56D87"/>
    <w:rsid w:val="00F56FE1"/>
    <w:rsid w:val="00F570FF"/>
    <w:rsid w:val="00F573C9"/>
    <w:rsid w:val="00F574C8"/>
    <w:rsid w:val="00F6059C"/>
    <w:rsid w:val="00F60E4E"/>
    <w:rsid w:val="00F61020"/>
    <w:rsid w:val="00F61143"/>
    <w:rsid w:val="00F61557"/>
    <w:rsid w:val="00F6191C"/>
    <w:rsid w:val="00F61AC4"/>
    <w:rsid w:val="00F61DCA"/>
    <w:rsid w:val="00F61E18"/>
    <w:rsid w:val="00F62007"/>
    <w:rsid w:val="00F625AC"/>
    <w:rsid w:val="00F627B8"/>
    <w:rsid w:val="00F62D25"/>
    <w:rsid w:val="00F63289"/>
    <w:rsid w:val="00F636C8"/>
    <w:rsid w:val="00F6433A"/>
    <w:rsid w:val="00F6433C"/>
    <w:rsid w:val="00F646A8"/>
    <w:rsid w:val="00F64E60"/>
    <w:rsid w:val="00F64F45"/>
    <w:rsid w:val="00F650AC"/>
    <w:rsid w:val="00F653C2"/>
    <w:rsid w:val="00F65499"/>
    <w:rsid w:val="00F65D7D"/>
    <w:rsid w:val="00F66183"/>
    <w:rsid w:val="00F66220"/>
    <w:rsid w:val="00F662B3"/>
    <w:rsid w:val="00F66506"/>
    <w:rsid w:val="00F6656B"/>
    <w:rsid w:val="00F66602"/>
    <w:rsid w:val="00F6682D"/>
    <w:rsid w:val="00F66975"/>
    <w:rsid w:val="00F669D4"/>
    <w:rsid w:val="00F66A27"/>
    <w:rsid w:val="00F66A73"/>
    <w:rsid w:val="00F66E0F"/>
    <w:rsid w:val="00F66E4E"/>
    <w:rsid w:val="00F66F90"/>
    <w:rsid w:val="00F670D5"/>
    <w:rsid w:val="00F671BB"/>
    <w:rsid w:val="00F671C8"/>
    <w:rsid w:val="00F67305"/>
    <w:rsid w:val="00F673F4"/>
    <w:rsid w:val="00F67D55"/>
    <w:rsid w:val="00F7095A"/>
    <w:rsid w:val="00F70976"/>
    <w:rsid w:val="00F71475"/>
    <w:rsid w:val="00F71530"/>
    <w:rsid w:val="00F722F7"/>
    <w:rsid w:val="00F72643"/>
    <w:rsid w:val="00F7326C"/>
    <w:rsid w:val="00F732A2"/>
    <w:rsid w:val="00F73342"/>
    <w:rsid w:val="00F74175"/>
    <w:rsid w:val="00F7487A"/>
    <w:rsid w:val="00F74A76"/>
    <w:rsid w:val="00F75409"/>
    <w:rsid w:val="00F75420"/>
    <w:rsid w:val="00F754C2"/>
    <w:rsid w:val="00F75A92"/>
    <w:rsid w:val="00F75B0C"/>
    <w:rsid w:val="00F75EE1"/>
    <w:rsid w:val="00F76090"/>
    <w:rsid w:val="00F77435"/>
    <w:rsid w:val="00F77B04"/>
    <w:rsid w:val="00F77CD0"/>
    <w:rsid w:val="00F77F8D"/>
    <w:rsid w:val="00F8001D"/>
    <w:rsid w:val="00F80B32"/>
    <w:rsid w:val="00F80CA2"/>
    <w:rsid w:val="00F81094"/>
    <w:rsid w:val="00F82327"/>
    <w:rsid w:val="00F82C78"/>
    <w:rsid w:val="00F831AE"/>
    <w:rsid w:val="00F83244"/>
    <w:rsid w:val="00F83F01"/>
    <w:rsid w:val="00F84300"/>
    <w:rsid w:val="00F845A3"/>
    <w:rsid w:val="00F84757"/>
    <w:rsid w:val="00F857DF"/>
    <w:rsid w:val="00F85F33"/>
    <w:rsid w:val="00F85FED"/>
    <w:rsid w:val="00F87499"/>
    <w:rsid w:val="00F87507"/>
    <w:rsid w:val="00F87A0D"/>
    <w:rsid w:val="00F87EB7"/>
    <w:rsid w:val="00F90687"/>
    <w:rsid w:val="00F9137C"/>
    <w:rsid w:val="00F92443"/>
    <w:rsid w:val="00F929A7"/>
    <w:rsid w:val="00F929AF"/>
    <w:rsid w:val="00F932C2"/>
    <w:rsid w:val="00F93584"/>
    <w:rsid w:val="00F93C22"/>
    <w:rsid w:val="00F93CA3"/>
    <w:rsid w:val="00F93D06"/>
    <w:rsid w:val="00F93D85"/>
    <w:rsid w:val="00F94020"/>
    <w:rsid w:val="00F94686"/>
    <w:rsid w:val="00F9495C"/>
    <w:rsid w:val="00F949CC"/>
    <w:rsid w:val="00F94CDA"/>
    <w:rsid w:val="00F9565C"/>
    <w:rsid w:val="00F95E01"/>
    <w:rsid w:val="00F9623C"/>
    <w:rsid w:val="00F967B8"/>
    <w:rsid w:val="00F96BC6"/>
    <w:rsid w:val="00F970D1"/>
    <w:rsid w:val="00F97606"/>
    <w:rsid w:val="00F97C55"/>
    <w:rsid w:val="00F97CDD"/>
    <w:rsid w:val="00F97DF5"/>
    <w:rsid w:val="00F97E3C"/>
    <w:rsid w:val="00F97E74"/>
    <w:rsid w:val="00F97F13"/>
    <w:rsid w:val="00FA0767"/>
    <w:rsid w:val="00FA0A45"/>
    <w:rsid w:val="00FA0B0F"/>
    <w:rsid w:val="00FA0C24"/>
    <w:rsid w:val="00FA0E5C"/>
    <w:rsid w:val="00FA140D"/>
    <w:rsid w:val="00FA1485"/>
    <w:rsid w:val="00FA1ACD"/>
    <w:rsid w:val="00FA1D29"/>
    <w:rsid w:val="00FA21B4"/>
    <w:rsid w:val="00FA229B"/>
    <w:rsid w:val="00FA25DA"/>
    <w:rsid w:val="00FA29DB"/>
    <w:rsid w:val="00FA2B71"/>
    <w:rsid w:val="00FA2CA4"/>
    <w:rsid w:val="00FA3137"/>
    <w:rsid w:val="00FA35BB"/>
    <w:rsid w:val="00FA38F1"/>
    <w:rsid w:val="00FA3BAB"/>
    <w:rsid w:val="00FA3E0C"/>
    <w:rsid w:val="00FA44F1"/>
    <w:rsid w:val="00FA5617"/>
    <w:rsid w:val="00FA5A29"/>
    <w:rsid w:val="00FA5C3C"/>
    <w:rsid w:val="00FA5E2E"/>
    <w:rsid w:val="00FA5F2C"/>
    <w:rsid w:val="00FA6448"/>
    <w:rsid w:val="00FA6795"/>
    <w:rsid w:val="00FA7213"/>
    <w:rsid w:val="00FA7A30"/>
    <w:rsid w:val="00FA7A80"/>
    <w:rsid w:val="00FA7C0B"/>
    <w:rsid w:val="00FB0A1C"/>
    <w:rsid w:val="00FB0C66"/>
    <w:rsid w:val="00FB114F"/>
    <w:rsid w:val="00FB16AD"/>
    <w:rsid w:val="00FB17FA"/>
    <w:rsid w:val="00FB193C"/>
    <w:rsid w:val="00FB1D54"/>
    <w:rsid w:val="00FB204B"/>
    <w:rsid w:val="00FB21D8"/>
    <w:rsid w:val="00FB378F"/>
    <w:rsid w:val="00FB381F"/>
    <w:rsid w:val="00FB3911"/>
    <w:rsid w:val="00FB4411"/>
    <w:rsid w:val="00FB44A7"/>
    <w:rsid w:val="00FB5891"/>
    <w:rsid w:val="00FB5CB8"/>
    <w:rsid w:val="00FB5DC2"/>
    <w:rsid w:val="00FB648F"/>
    <w:rsid w:val="00FB6793"/>
    <w:rsid w:val="00FB682C"/>
    <w:rsid w:val="00FB6D21"/>
    <w:rsid w:val="00FB6DF3"/>
    <w:rsid w:val="00FB6EDB"/>
    <w:rsid w:val="00FB7B4C"/>
    <w:rsid w:val="00FB7D90"/>
    <w:rsid w:val="00FB7F80"/>
    <w:rsid w:val="00FC00C6"/>
    <w:rsid w:val="00FC02B8"/>
    <w:rsid w:val="00FC0FD6"/>
    <w:rsid w:val="00FC1220"/>
    <w:rsid w:val="00FC1684"/>
    <w:rsid w:val="00FC1C7D"/>
    <w:rsid w:val="00FC1EAB"/>
    <w:rsid w:val="00FC21B4"/>
    <w:rsid w:val="00FC258F"/>
    <w:rsid w:val="00FC2E3C"/>
    <w:rsid w:val="00FC2EDA"/>
    <w:rsid w:val="00FC2FBA"/>
    <w:rsid w:val="00FC307E"/>
    <w:rsid w:val="00FC36A7"/>
    <w:rsid w:val="00FC3D98"/>
    <w:rsid w:val="00FC4005"/>
    <w:rsid w:val="00FC48A4"/>
    <w:rsid w:val="00FC527B"/>
    <w:rsid w:val="00FC52B2"/>
    <w:rsid w:val="00FC545D"/>
    <w:rsid w:val="00FC5505"/>
    <w:rsid w:val="00FC5A05"/>
    <w:rsid w:val="00FC62AE"/>
    <w:rsid w:val="00FC67AA"/>
    <w:rsid w:val="00FC6D23"/>
    <w:rsid w:val="00FC6DEB"/>
    <w:rsid w:val="00FC7144"/>
    <w:rsid w:val="00FC725A"/>
    <w:rsid w:val="00FC7469"/>
    <w:rsid w:val="00FC7482"/>
    <w:rsid w:val="00FC7672"/>
    <w:rsid w:val="00FD01F4"/>
    <w:rsid w:val="00FD0855"/>
    <w:rsid w:val="00FD0983"/>
    <w:rsid w:val="00FD0B4F"/>
    <w:rsid w:val="00FD0B8C"/>
    <w:rsid w:val="00FD14E5"/>
    <w:rsid w:val="00FD1753"/>
    <w:rsid w:val="00FD1A5C"/>
    <w:rsid w:val="00FD1CEC"/>
    <w:rsid w:val="00FD22DF"/>
    <w:rsid w:val="00FD23D8"/>
    <w:rsid w:val="00FD26DF"/>
    <w:rsid w:val="00FD2D3E"/>
    <w:rsid w:val="00FD2F8D"/>
    <w:rsid w:val="00FD30E6"/>
    <w:rsid w:val="00FD3265"/>
    <w:rsid w:val="00FD338C"/>
    <w:rsid w:val="00FD41AE"/>
    <w:rsid w:val="00FD4361"/>
    <w:rsid w:val="00FD4AD9"/>
    <w:rsid w:val="00FD510E"/>
    <w:rsid w:val="00FD53ED"/>
    <w:rsid w:val="00FD56CE"/>
    <w:rsid w:val="00FD5746"/>
    <w:rsid w:val="00FD5AF3"/>
    <w:rsid w:val="00FD5FEE"/>
    <w:rsid w:val="00FD6345"/>
    <w:rsid w:val="00FD641C"/>
    <w:rsid w:val="00FD6514"/>
    <w:rsid w:val="00FD66A5"/>
    <w:rsid w:val="00FD672F"/>
    <w:rsid w:val="00FD6D92"/>
    <w:rsid w:val="00FD6F5C"/>
    <w:rsid w:val="00FD7727"/>
    <w:rsid w:val="00FD7905"/>
    <w:rsid w:val="00FD7F99"/>
    <w:rsid w:val="00FE0114"/>
    <w:rsid w:val="00FE01BF"/>
    <w:rsid w:val="00FE029E"/>
    <w:rsid w:val="00FE066E"/>
    <w:rsid w:val="00FE1382"/>
    <w:rsid w:val="00FE1383"/>
    <w:rsid w:val="00FE1576"/>
    <w:rsid w:val="00FE1922"/>
    <w:rsid w:val="00FE20B8"/>
    <w:rsid w:val="00FE22C8"/>
    <w:rsid w:val="00FE239A"/>
    <w:rsid w:val="00FE2950"/>
    <w:rsid w:val="00FE2C1B"/>
    <w:rsid w:val="00FE2C6D"/>
    <w:rsid w:val="00FE315E"/>
    <w:rsid w:val="00FE3244"/>
    <w:rsid w:val="00FE3272"/>
    <w:rsid w:val="00FE357C"/>
    <w:rsid w:val="00FE35D1"/>
    <w:rsid w:val="00FE3B23"/>
    <w:rsid w:val="00FE4BFA"/>
    <w:rsid w:val="00FE4C76"/>
    <w:rsid w:val="00FE584A"/>
    <w:rsid w:val="00FE5CA4"/>
    <w:rsid w:val="00FE5FA2"/>
    <w:rsid w:val="00FE63AD"/>
    <w:rsid w:val="00FE63F0"/>
    <w:rsid w:val="00FE66AC"/>
    <w:rsid w:val="00FE6725"/>
    <w:rsid w:val="00FE7464"/>
    <w:rsid w:val="00FE75B6"/>
    <w:rsid w:val="00FE7D65"/>
    <w:rsid w:val="00FE7E2A"/>
    <w:rsid w:val="00FE7F8C"/>
    <w:rsid w:val="00FF03F1"/>
    <w:rsid w:val="00FF07AB"/>
    <w:rsid w:val="00FF0B84"/>
    <w:rsid w:val="00FF0CE6"/>
    <w:rsid w:val="00FF1CC8"/>
    <w:rsid w:val="00FF1E9D"/>
    <w:rsid w:val="00FF2132"/>
    <w:rsid w:val="00FF21FA"/>
    <w:rsid w:val="00FF2274"/>
    <w:rsid w:val="00FF23DB"/>
    <w:rsid w:val="00FF2BD3"/>
    <w:rsid w:val="00FF31EE"/>
    <w:rsid w:val="00FF3366"/>
    <w:rsid w:val="00FF3556"/>
    <w:rsid w:val="00FF3F6F"/>
    <w:rsid w:val="00FF449E"/>
    <w:rsid w:val="00FF4B1A"/>
    <w:rsid w:val="00FF4CD9"/>
    <w:rsid w:val="00FF5105"/>
    <w:rsid w:val="00FF521F"/>
    <w:rsid w:val="00FF5349"/>
    <w:rsid w:val="00FF5380"/>
    <w:rsid w:val="00FF572A"/>
    <w:rsid w:val="00FF59CA"/>
    <w:rsid w:val="00FF5F2C"/>
    <w:rsid w:val="00FF6E3A"/>
    <w:rsid w:val="00FF6EC7"/>
    <w:rsid w:val="00FF73B0"/>
    <w:rsid w:val="00FF7470"/>
    <w:rsid w:val="00FF74D3"/>
    <w:rsid w:val="00FF7FFD"/>
    <w:rsid w:val="0A350760"/>
    <w:rsid w:val="0BD91C48"/>
    <w:rsid w:val="1B5E26AD"/>
    <w:rsid w:val="1C863E9D"/>
    <w:rsid w:val="225B43AE"/>
    <w:rsid w:val="2A8901A2"/>
    <w:rsid w:val="30B70432"/>
    <w:rsid w:val="3AF81E82"/>
    <w:rsid w:val="3CE50492"/>
    <w:rsid w:val="57FF004D"/>
    <w:rsid w:val="61777AEC"/>
    <w:rsid w:val="77EC541A"/>
    <w:rsid w:val="78B20AF5"/>
    <w:rsid w:val="7C6661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0"/>
    <w:qFormat/>
    <w:uiPriority w:val="0"/>
    <w:pPr>
      <w:widowControl/>
      <w:spacing w:before="100" w:beforeAutospacing="1" w:after="100" w:afterAutospacing="1"/>
      <w:jc w:val="left"/>
    </w:pPr>
    <w:rPr>
      <w:rFonts w:ascii="宋体" w:hAnsi="宋体"/>
      <w:kern w:val="0"/>
      <w:sz w:val="24"/>
    </w:rPr>
  </w:style>
  <w:style w:type="paragraph" w:styleId="4">
    <w:name w:val="Balloon Text"/>
    <w:basedOn w:val="1"/>
    <w:link w:val="19"/>
    <w:semiHidden/>
    <w:unhideWhenUsed/>
    <w:qFormat/>
    <w:uiPriority w:val="99"/>
    <w:rPr>
      <w:sz w:val="18"/>
      <w:szCs w:val="18"/>
    </w:r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7"/>
    <w:qFormat/>
    <w:uiPriority w:val="99"/>
    <w:pPr>
      <w:widowControl/>
      <w:pBdr>
        <w:bottom w:val="single" w:color="auto" w:sz="6" w:space="1"/>
      </w:pBdr>
      <w:tabs>
        <w:tab w:val="center" w:pos="4153"/>
        <w:tab w:val="right" w:pos="8306"/>
      </w:tabs>
      <w:snapToGrid w:val="0"/>
      <w:jc w:val="center"/>
    </w:pPr>
    <w:rPr>
      <w:kern w:val="0"/>
      <w:sz w:val="18"/>
      <w:szCs w:val="18"/>
    </w:rPr>
  </w:style>
  <w:style w:type="paragraph" w:styleId="7">
    <w:name w:val="toc 1"/>
    <w:basedOn w:val="1"/>
    <w:next w:val="1"/>
    <w:qFormat/>
    <w:uiPriority w:val="39"/>
    <w:pPr>
      <w:widowControl/>
      <w:spacing w:before="100" w:beforeAutospacing="1" w:after="100" w:afterAutospacing="1"/>
      <w:jc w:val="left"/>
    </w:pPr>
    <w:rPr>
      <w:rFonts w:ascii="宋体" w:hAnsi="宋体" w:cs="宋体"/>
      <w:kern w:val="0"/>
      <w:sz w:val="24"/>
    </w:rPr>
  </w:style>
  <w:style w:type="paragraph" w:styleId="8">
    <w:name w:val="Body Text Indent 3"/>
    <w:basedOn w:val="1"/>
    <w:link w:val="18"/>
    <w:qFormat/>
    <w:uiPriority w:val="0"/>
    <w:pPr>
      <w:widowControl/>
      <w:spacing w:after="120"/>
      <w:ind w:left="200" w:leftChars="200"/>
      <w:jc w:val="left"/>
    </w:pPr>
    <w:rPr>
      <w:kern w:val="0"/>
      <w:sz w:val="16"/>
      <w:szCs w:val="16"/>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character" w:styleId="13">
    <w:name w:val="Emphasis"/>
    <w:basedOn w:val="11"/>
    <w:qFormat/>
    <w:uiPriority w:val="20"/>
    <w:rPr>
      <w:i/>
      <w:iCs/>
    </w:rPr>
  </w:style>
  <w:style w:type="character" w:styleId="14">
    <w:name w:val="Hyperlink"/>
    <w:basedOn w:val="11"/>
    <w:qFormat/>
    <w:uiPriority w:val="99"/>
  </w:style>
  <w:style w:type="character" w:customStyle="1" w:styleId="15">
    <w:name w:val="标题 1 Char"/>
    <w:basedOn w:val="11"/>
    <w:link w:val="2"/>
    <w:qFormat/>
    <w:uiPriority w:val="9"/>
    <w:rPr>
      <w:rFonts w:ascii="宋体" w:hAnsi="宋体" w:eastAsia="宋体" w:cs="宋体"/>
      <w:b/>
      <w:bCs/>
      <w:kern w:val="36"/>
      <w:sz w:val="48"/>
      <w:szCs w:val="48"/>
    </w:rPr>
  </w:style>
  <w:style w:type="character" w:customStyle="1" w:styleId="16">
    <w:name w:val="页脚 Char"/>
    <w:basedOn w:val="11"/>
    <w:link w:val="5"/>
    <w:qFormat/>
    <w:uiPriority w:val="0"/>
    <w:rPr>
      <w:rFonts w:ascii="Times New Roman" w:hAnsi="Times New Roman" w:eastAsia="宋体" w:cs="Times New Roman"/>
      <w:sz w:val="18"/>
      <w:szCs w:val="18"/>
    </w:rPr>
  </w:style>
  <w:style w:type="character" w:customStyle="1" w:styleId="17">
    <w:name w:val="页眉 Char"/>
    <w:basedOn w:val="11"/>
    <w:link w:val="6"/>
    <w:qFormat/>
    <w:uiPriority w:val="99"/>
    <w:rPr>
      <w:rFonts w:ascii="Times New Roman" w:hAnsi="Times New Roman" w:eastAsia="宋体" w:cs="Times New Roman"/>
      <w:kern w:val="0"/>
      <w:sz w:val="18"/>
      <w:szCs w:val="18"/>
    </w:rPr>
  </w:style>
  <w:style w:type="character" w:customStyle="1" w:styleId="18">
    <w:name w:val="正文文本缩进 3 Char"/>
    <w:basedOn w:val="11"/>
    <w:link w:val="8"/>
    <w:qFormat/>
    <w:uiPriority w:val="0"/>
    <w:rPr>
      <w:rFonts w:ascii="Times New Roman" w:hAnsi="Times New Roman" w:eastAsia="宋体" w:cs="Times New Roman"/>
      <w:kern w:val="0"/>
      <w:sz w:val="16"/>
      <w:szCs w:val="16"/>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纯文本 Char"/>
    <w:basedOn w:val="11"/>
    <w:link w:val="3"/>
    <w:qFormat/>
    <w:uiPriority w:val="0"/>
    <w:rPr>
      <w:rFonts w:ascii="宋体" w:hAnsi="宋体" w:eastAsia="宋体" w:cs="Times New Roman"/>
      <w:kern w:val="0"/>
      <w:sz w:val="24"/>
      <w:szCs w:val="24"/>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749750-6EB8-4816-A137-820B85F4F3D5}">
  <ds:schemaRefs/>
</ds:datastoreItem>
</file>

<file path=docProps/app.xml><?xml version="1.0" encoding="utf-8"?>
<Properties xmlns="http://schemas.openxmlformats.org/officeDocument/2006/extended-properties" xmlns:vt="http://schemas.openxmlformats.org/officeDocument/2006/docPropsVTypes">
  <Template>Normal</Template>
  <Pages>24</Pages>
  <Words>1514</Words>
  <Characters>8634</Characters>
  <Lines>71</Lines>
  <Paragraphs>20</Paragraphs>
  <TotalTime>60</TotalTime>
  <ScaleCrop>false</ScaleCrop>
  <LinksUpToDate>false</LinksUpToDate>
  <CharactersWithSpaces>10128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2021-03-25T05:46:00Z</dcterms:created>
  <dc:creator>user</dc:creator>
  <cp:lastModifiedBy>812</cp:lastModifiedBy>
  <cp:lastPrinted>2021-03-25T06:10:00Z</cp:lastPrinted>
  <dcterms:modified xsi:type="dcterms:W3CDTF">2021-03-29T07:58:55Z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B6C7B1A3F5F44B6CAEBFD85473E2E96D</vt:lpwstr>
  </property>
</Properties>
</file>